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C7C" w:rsidRPr="00A923D5" w:rsidRDefault="009A7C7C" w:rsidP="009A7C7C">
      <w:pPr>
        <w:spacing w:line="240" w:lineRule="auto"/>
        <w:jc w:val="both"/>
        <w:rPr>
          <w:lang w:val="sr-Latn-ME"/>
        </w:rPr>
      </w:pPr>
      <w:r w:rsidRPr="00A923D5">
        <w:rPr>
          <w:lang w:val="sr-Latn-ME"/>
        </w:rPr>
        <w:t>Na osnovu člana 38 Zakona o lokalnoj samoupravi („Službeni list Crne Gore</w:t>
      </w:r>
      <w:r>
        <w:rPr>
          <w:lang w:val="sr-Latn-ME"/>
        </w:rPr>
        <w:t>“</w:t>
      </w:r>
      <w:r w:rsidRPr="00A923D5">
        <w:rPr>
          <w:lang w:val="sr-Latn-ME"/>
        </w:rPr>
        <w:t xml:space="preserve"> broj 2/18, 34/19 i 38/20), člana 58 i 60 Zakona o planiranju prostora i izgradnji objekata („Službeni list Crne Gore</w:t>
      </w:r>
      <w:r>
        <w:rPr>
          <w:lang w:val="sr-Latn-ME"/>
        </w:rPr>
        <w:t>“</w:t>
      </w:r>
      <w:r w:rsidRPr="00A923D5">
        <w:rPr>
          <w:lang w:val="sr-Latn-ME"/>
        </w:rPr>
        <w:t xml:space="preserve"> broj 64/17,</w:t>
      </w:r>
      <w:r>
        <w:rPr>
          <w:lang w:val="sr-Latn-ME"/>
        </w:rPr>
        <w:t xml:space="preserve"> </w:t>
      </w:r>
      <w:r w:rsidRPr="00A923D5">
        <w:rPr>
          <w:lang w:val="sr-Latn-ME"/>
        </w:rPr>
        <w:t>44/18, 63/18, 11/19 i 82/20) i člana 46 Statuta opštine Rožaje („Službeni list Crne Gore</w:t>
      </w:r>
      <w:r w:rsidR="006A5EA8">
        <w:rPr>
          <w:lang w:val="sr-Latn-ME"/>
        </w:rPr>
        <w:t>-Opštinski propisi“, broj 38/18 i</w:t>
      </w:r>
      <w:r w:rsidRPr="00A923D5">
        <w:rPr>
          <w:lang w:val="sr-Latn-ME"/>
        </w:rPr>
        <w:t xml:space="preserve"> 16/21), Skupšt</w:t>
      </w:r>
      <w:r>
        <w:rPr>
          <w:lang w:val="sr-Latn-ME"/>
        </w:rPr>
        <w:t>ina opštine Rožaje, na sjednici</w:t>
      </w:r>
      <w:r w:rsidRPr="00A923D5">
        <w:rPr>
          <w:lang w:val="sr-Latn-ME"/>
        </w:rPr>
        <w:t xml:space="preserve"> od</w:t>
      </w:r>
      <w:r>
        <w:rPr>
          <w:lang w:val="sr-Latn-ME"/>
        </w:rPr>
        <w:t>ržanoj dana 07.03.2024</w:t>
      </w:r>
      <w:r w:rsidR="00E670C2">
        <w:rPr>
          <w:lang w:val="sr-Latn-ME"/>
        </w:rPr>
        <w:t>.godine</w:t>
      </w:r>
      <w:r w:rsidRPr="00A923D5">
        <w:rPr>
          <w:lang w:val="sr-Latn-ME"/>
        </w:rPr>
        <w:t>, donijela je</w:t>
      </w:r>
    </w:p>
    <w:p w:rsidR="009A7C7C" w:rsidRPr="00A923D5" w:rsidRDefault="009A7C7C" w:rsidP="009A7C7C">
      <w:pPr>
        <w:spacing w:line="240" w:lineRule="auto"/>
        <w:jc w:val="both"/>
        <w:rPr>
          <w:lang w:val="sr-Latn-ME"/>
        </w:rPr>
      </w:pPr>
    </w:p>
    <w:p w:rsidR="009A7C7C" w:rsidRDefault="009A7C7C" w:rsidP="009A7C7C">
      <w:pPr>
        <w:spacing w:line="240" w:lineRule="auto"/>
        <w:jc w:val="center"/>
        <w:rPr>
          <w:b/>
          <w:lang w:val="sr-Latn-ME"/>
        </w:rPr>
      </w:pPr>
    </w:p>
    <w:p w:rsidR="009A7C7C" w:rsidRDefault="009A7C7C" w:rsidP="009A7C7C">
      <w:pPr>
        <w:spacing w:line="240" w:lineRule="auto"/>
        <w:jc w:val="center"/>
        <w:rPr>
          <w:b/>
          <w:lang w:val="sr-Latn-ME"/>
        </w:rPr>
      </w:pPr>
    </w:p>
    <w:p w:rsidR="009A7C7C" w:rsidRDefault="009A7C7C" w:rsidP="009A7C7C">
      <w:pPr>
        <w:spacing w:line="240" w:lineRule="auto"/>
        <w:jc w:val="center"/>
        <w:rPr>
          <w:b/>
          <w:lang w:val="sr-Latn-ME"/>
        </w:rPr>
      </w:pPr>
      <w:r w:rsidRPr="00A923D5">
        <w:rPr>
          <w:b/>
          <w:lang w:val="sr-Latn-ME"/>
        </w:rPr>
        <w:t>ODLUKU</w:t>
      </w:r>
    </w:p>
    <w:p w:rsidR="009A7C7C" w:rsidRPr="00A923D5" w:rsidRDefault="009A7C7C" w:rsidP="009A7C7C">
      <w:pPr>
        <w:spacing w:line="240" w:lineRule="auto"/>
        <w:jc w:val="center"/>
        <w:rPr>
          <w:b/>
          <w:lang w:val="sr-Latn-ME"/>
        </w:rPr>
      </w:pPr>
      <w:r w:rsidRPr="00A923D5">
        <w:rPr>
          <w:b/>
          <w:lang w:val="sr-Latn-ME"/>
        </w:rPr>
        <w:t>o donošenju Programa investici</w:t>
      </w:r>
      <w:r>
        <w:rPr>
          <w:b/>
          <w:lang w:val="sr-Latn-ME"/>
        </w:rPr>
        <w:t>onih aktivnosti</w:t>
      </w:r>
      <w:r w:rsidRPr="00A923D5">
        <w:rPr>
          <w:b/>
          <w:lang w:val="sr-Latn-ME"/>
        </w:rPr>
        <w:t xml:space="preserve"> opštine Rožaje za 202</w:t>
      </w:r>
      <w:r>
        <w:rPr>
          <w:b/>
          <w:lang w:val="sr-Latn-ME"/>
        </w:rPr>
        <w:t>4</w:t>
      </w:r>
      <w:r w:rsidRPr="00A923D5">
        <w:rPr>
          <w:b/>
          <w:lang w:val="sr-Latn-ME"/>
        </w:rPr>
        <w:t>. godinu</w:t>
      </w:r>
    </w:p>
    <w:p w:rsidR="009A7C7C" w:rsidRPr="00A923D5" w:rsidRDefault="009A7C7C" w:rsidP="009A7C7C">
      <w:pPr>
        <w:spacing w:line="240" w:lineRule="auto"/>
        <w:jc w:val="both"/>
        <w:rPr>
          <w:b/>
          <w:lang w:val="sr-Latn-ME"/>
        </w:rPr>
      </w:pPr>
    </w:p>
    <w:p w:rsidR="009A7C7C" w:rsidRPr="00A923D5" w:rsidRDefault="009A7C7C" w:rsidP="009A7C7C">
      <w:pPr>
        <w:spacing w:line="240" w:lineRule="auto"/>
        <w:jc w:val="both"/>
        <w:rPr>
          <w:b/>
          <w:lang w:val="sr-Latn-ME"/>
        </w:rPr>
      </w:pPr>
    </w:p>
    <w:p w:rsidR="009A7C7C" w:rsidRPr="00A923D5" w:rsidRDefault="009A7C7C" w:rsidP="009A7C7C">
      <w:pPr>
        <w:spacing w:line="240" w:lineRule="auto"/>
        <w:jc w:val="center"/>
        <w:rPr>
          <w:lang w:val="sr-Latn-ME"/>
        </w:rPr>
      </w:pPr>
      <w:r w:rsidRPr="00A923D5">
        <w:rPr>
          <w:lang w:val="sr-Latn-ME"/>
        </w:rPr>
        <w:t>Član 1</w:t>
      </w:r>
    </w:p>
    <w:p w:rsidR="009A7C7C" w:rsidRPr="00A923D5" w:rsidRDefault="009A7C7C" w:rsidP="009A7C7C">
      <w:pPr>
        <w:spacing w:line="240" w:lineRule="auto"/>
        <w:jc w:val="both"/>
        <w:rPr>
          <w:lang w:val="sr-Latn-ME"/>
        </w:rPr>
      </w:pPr>
      <w:r w:rsidRPr="00A923D5">
        <w:rPr>
          <w:lang w:val="sr-Latn-ME"/>
        </w:rPr>
        <w:t>Donosi se Program investicionih aktivnosti  opštine Rožaje za 202</w:t>
      </w:r>
      <w:r>
        <w:rPr>
          <w:lang w:val="sr-Latn-ME"/>
        </w:rPr>
        <w:t>4</w:t>
      </w:r>
      <w:r w:rsidRPr="00A923D5">
        <w:rPr>
          <w:lang w:val="sr-Latn-ME"/>
        </w:rPr>
        <w:t>. godinu.</w:t>
      </w:r>
    </w:p>
    <w:p w:rsidR="009A7C7C" w:rsidRDefault="009A7C7C" w:rsidP="009A7C7C">
      <w:pPr>
        <w:spacing w:line="240" w:lineRule="auto"/>
        <w:jc w:val="center"/>
        <w:rPr>
          <w:lang w:val="sr-Latn-ME"/>
        </w:rPr>
      </w:pPr>
    </w:p>
    <w:p w:rsidR="009A7C7C" w:rsidRPr="00A923D5" w:rsidRDefault="009A7C7C" w:rsidP="009A7C7C">
      <w:pPr>
        <w:spacing w:line="240" w:lineRule="auto"/>
        <w:jc w:val="center"/>
        <w:rPr>
          <w:lang w:val="sr-Latn-ME"/>
        </w:rPr>
      </w:pPr>
      <w:r w:rsidRPr="00A923D5">
        <w:rPr>
          <w:lang w:val="sr-Latn-ME"/>
        </w:rPr>
        <w:t>Član 2</w:t>
      </w:r>
    </w:p>
    <w:p w:rsidR="009A7C7C" w:rsidRPr="00A923D5" w:rsidRDefault="009A7C7C" w:rsidP="009A7C7C">
      <w:pPr>
        <w:spacing w:line="240" w:lineRule="auto"/>
        <w:jc w:val="both"/>
        <w:rPr>
          <w:lang w:val="sr-Latn-ME"/>
        </w:rPr>
      </w:pPr>
      <w:r w:rsidRPr="00A923D5">
        <w:rPr>
          <w:lang w:val="sr-Latn-ME"/>
        </w:rPr>
        <w:t>Sastavni dio ove Odluke čini Program investicionih aktivnosti opštine Rožaje za 202</w:t>
      </w:r>
      <w:r>
        <w:rPr>
          <w:lang w:val="sr-Latn-ME"/>
        </w:rPr>
        <w:t>4</w:t>
      </w:r>
      <w:r w:rsidRPr="00A923D5">
        <w:rPr>
          <w:lang w:val="sr-Latn-ME"/>
        </w:rPr>
        <w:t>. godinu.</w:t>
      </w:r>
    </w:p>
    <w:p w:rsidR="009A7C7C" w:rsidRDefault="009A7C7C" w:rsidP="009A7C7C">
      <w:pPr>
        <w:spacing w:line="240" w:lineRule="auto"/>
        <w:jc w:val="both"/>
        <w:rPr>
          <w:lang w:val="sr-Latn-ME"/>
        </w:rPr>
      </w:pPr>
    </w:p>
    <w:p w:rsidR="009A7C7C" w:rsidRPr="00A923D5" w:rsidRDefault="009A7C7C" w:rsidP="009A7C7C">
      <w:pPr>
        <w:spacing w:line="240" w:lineRule="auto"/>
        <w:jc w:val="center"/>
        <w:rPr>
          <w:lang w:val="sr-Latn-ME"/>
        </w:rPr>
      </w:pPr>
      <w:r w:rsidRPr="00A923D5">
        <w:rPr>
          <w:lang w:val="sr-Latn-ME"/>
        </w:rPr>
        <w:t>Član 3</w:t>
      </w:r>
    </w:p>
    <w:p w:rsidR="009A7C7C" w:rsidRPr="00A923D5" w:rsidRDefault="009A7C7C" w:rsidP="009A7C7C">
      <w:pPr>
        <w:spacing w:line="240" w:lineRule="auto"/>
        <w:jc w:val="both"/>
        <w:rPr>
          <w:lang w:val="sr-Latn-ME"/>
        </w:rPr>
      </w:pPr>
      <w:r w:rsidRPr="00A923D5">
        <w:rPr>
          <w:lang w:val="sr-Latn-ME"/>
        </w:rPr>
        <w:t>Ova Odluka stupa na snagu osmog dana od dana objavljivanja u „Službenom listu Crne Gore</w:t>
      </w:r>
      <w:r>
        <w:rPr>
          <w:lang w:val="sr-Latn-ME"/>
        </w:rPr>
        <w:t xml:space="preserve"> </w:t>
      </w:r>
      <w:r w:rsidRPr="00A923D5">
        <w:rPr>
          <w:lang w:val="sr-Latn-ME"/>
        </w:rPr>
        <w:t>-</w:t>
      </w:r>
      <w:r>
        <w:rPr>
          <w:lang w:val="sr-Latn-ME"/>
        </w:rPr>
        <w:t xml:space="preserve"> </w:t>
      </w:r>
      <w:r w:rsidRPr="00A923D5">
        <w:rPr>
          <w:lang w:val="sr-Latn-ME"/>
        </w:rPr>
        <w:t>Opštinski propisi“</w:t>
      </w:r>
    </w:p>
    <w:p w:rsidR="009A7C7C" w:rsidRDefault="009A7C7C" w:rsidP="009A7C7C">
      <w:pPr>
        <w:spacing w:line="240" w:lineRule="auto"/>
        <w:rPr>
          <w:lang w:val="sr-Latn-ME"/>
        </w:rPr>
      </w:pPr>
    </w:p>
    <w:p w:rsidR="009A7C7C" w:rsidRDefault="009A7C7C" w:rsidP="009A7C7C">
      <w:pPr>
        <w:spacing w:line="240" w:lineRule="auto"/>
        <w:rPr>
          <w:lang w:val="sr-Latn-ME"/>
        </w:rPr>
      </w:pPr>
    </w:p>
    <w:p w:rsidR="009A7C7C" w:rsidRDefault="009A7C7C" w:rsidP="009A7C7C">
      <w:pPr>
        <w:spacing w:line="240" w:lineRule="auto"/>
        <w:rPr>
          <w:lang w:val="sr-Latn-ME"/>
        </w:rPr>
      </w:pPr>
    </w:p>
    <w:p w:rsidR="009A7C7C" w:rsidRPr="00A923D5" w:rsidRDefault="009A7C7C" w:rsidP="009A7C7C">
      <w:pPr>
        <w:spacing w:line="240" w:lineRule="auto"/>
        <w:rPr>
          <w:lang w:val="sr-Latn-ME"/>
        </w:rPr>
      </w:pPr>
    </w:p>
    <w:p w:rsidR="009A7C7C" w:rsidRPr="00A923D5" w:rsidRDefault="00E65A88" w:rsidP="009A7C7C">
      <w:pPr>
        <w:spacing w:line="240" w:lineRule="auto"/>
        <w:rPr>
          <w:lang w:val="sr-Latn-ME"/>
        </w:rPr>
      </w:pPr>
      <w:r>
        <w:rPr>
          <w:lang w:val="sr-Latn-ME"/>
        </w:rPr>
        <w:t>Broj: 02-016/24-71</w:t>
      </w:r>
    </w:p>
    <w:p w:rsidR="009A7C7C" w:rsidRPr="00A923D5" w:rsidRDefault="009A7C7C" w:rsidP="009A7C7C">
      <w:pPr>
        <w:spacing w:line="240" w:lineRule="auto"/>
        <w:rPr>
          <w:lang w:val="sr-Latn-ME"/>
        </w:rPr>
      </w:pPr>
      <w:r>
        <w:rPr>
          <w:lang w:val="sr-Latn-ME"/>
        </w:rPr>
        <w:t>Rožaje, 08.03.2024</w:t>
      </w:r>
      <w:r w:rsidRPr="00A923D5">
        <w:rPr>
          <w:lang w:val="sr-Latn-ME"/>
        </w:rPr>
        <w:t>.godine</w:t>
      </w:r>
    </w:p>
    <w:p w:rsidR="009A7C7C" w:rsidRPr="00A923D5" w:rsidRDefault="009A7C7C" w:rsidP="009A7C7C">
      <w:pPr>
        <w:spacing w:line="240" w:lineRule="auto"/>
        <w:rPr>
          <w:lang w:val="sr-Latn-ME"/>
        </w:rPr>
      </w:pPr>
    </w:p>
    <w:p w:rsidR="009A7C7C" w:rsidRDefault="009A7C7C" w:rsidP="009A7C7C">
      <w:pPr>
        <w:spacing w:line="240" w:lineRule="auto"/>
        <w:rPr>
          <w:lang w:val="sr-Latn-ME"/>
        </w:rPr>
      </w:pPr>
      <w:r w:rsidRPr="00A923D5">
        <w:rPr>
          <w:lang w:val="sr-Latn-ME"/>
        </w:rPr>
        <w:t xml:space="preserve">                                                        </w:t>
      </w:r>
    </w:p>
    <w:p w:rsidR="009A7C7C" w:rsidRDefault="009A7C7C" w:rsidP="009A7C7C">
      <w:pPr>
        <w:spacing w:line="240" w:lineRule="auto"/>
        <w:rPr>
          <w:lang w:val="sr-Latn-ME"/>
        </w:rPr>
      </w:pPr>
    </w:p>
    <w:p w:rsidR="009A7C7C" w:rsidRDefault="009A7C7C" w:rsidP="009A7C7C">
      <w:pPr>
        <w:spacing w:line="240" w:lineRule="auto"/>
        <w:rPr>
          <w:lang w:val="sr-Latn-ME"/>
        </w:rPr>
      </w:pPr>
    </w:p>
    <w:p w:rsidR="009A7C7C" w:rsidRPr="00A923D5" w:rsidRDefault="009A7C7C" w:rsidP="009A7C7C">
      <w:pPr>
        <w:spacing w:line="240" w:lineRule="auto"/>
        <w:jc w:val="center"/>
        <w:rPr>
          <w:lang w:val="sr-Latn-ME"/>
        </w:rPr>
      </w:pPr>
      <w:r w:rsidRPr="00A923D5">
        <w:rPr>
          <w:lang w:val="sr-Latn-ME"/>
        </w:rPr>
        <w:t>SKUPŠTINA OPŠTINE ROŽAJE</w:t>
      </w:r>
    </w:p>
    <w:p w:rsidR="009A7C7C" w:rsidRPr="00A923D5" w:rsidRDefault="009A7C7C" w:rsidP="009A7C7C">
      <w:pPr>
        <w:spacing w:line="240" w:lineRule="auto"/>
        <w:rPr>
          <w:lang w:val="sr-Latn-ME"/>
        </w:rPr>
      </w:pPr>
      <w:r w:rsidRPr="00A923D5">
        <w:rPr>
          <w:lang w:val="sr-Latn-ME"/>
        </w:rPr>
        <w:t xml:space="preserve">                </w:t>
      </w:r>
    </w:p>
    <w:p w:rsidR="009A7C7C" w:rsidRDefault="009A7C7C" w:rsidP="009A7C7C">
      <w:pPr>
        <w:spacing w:line="240" w:lineRule="auto"/>
        <w:jc w:val="right"/>
        <w:rPr>
          <w:lang w:val="sr-Latn-ME"/>
        </w:rPr>
      </w:pPr>
    </w:p>
    <w:p w:rsidR="009A7C7C" w:rsidRDefault="009A7C7C" w:rsidP="009A7C7C">
      <w:pPr>
        <w:spacing w:line="240" w:lineRule="auto"/>
        <w:jc w:val="right"/>
        <w:rPr>
          <w:lang w:val="sr-Latn-ME"/>
        </w:rPr>
      </w:pPr>
    </w:p>
    <w:p w:rsidR="009A7C7C" w:rsidRDefault="009A7C7C" w:rsidP="009A7C7C">
      <w:pPr>
        <w:spacing w:line="240" w:lineRule="auto"/>
        <w:jc w:val="right"/>
        <w:rPr>
          <w:lang w:val="sr-Latn-ME"/>
        </w:rPr>
      </w:pPr>
    </w:p>
    <w:p w:rsidR="009A7C7C" w:rsidRPr="00A923D5" w:rsidRDefault="009A7C7C" w:rsidP="009A7C7C">
      <w:pPr>
        <w:spacing w:line="240" w:lineRule="auto"/>
        <w:jc w:val="right"/>
        <w:rPr>
          <w:lang w:val="sr-Latn-ME"/>
        </w:rPr>
      </w:pPr>
      <w:r w:rsidRPr="00A923D5">
        <w:rPr>
          <w:lang w:val="sr-Latn-ME"/>
        </w:rPr>
        <w:t>Predsjednik</w:t>
      </w:r>
      <w:r>
        <w:rPr>
          <w:lang w:val="sr-Latn-ME"/>
        </w:rPr>
        <w:t xml:space="preserve"> Skupštine</w:t>
      </w:r>
      <w:r w:rsidRPr="00A923D5">
        <w:rPr>
          <w:lang w:val="sr-Latn-ME"/>
        </w:rPr>
        <w:t>,</w:t>
      </w:r>
    </w:p>
    <w:p w:rsidR="009A7C7C" w:rsidRPr="00A923D5" w:rsidRDefault="009A7C7C" w:rsidP="009A7C7C">
      <w:pPr>
        <w:spacing w:line="240" w:lineRule="auto"/>
        <w:jc w:val="center"/>
        <w:rPr>
          <w:lang w:val="sr-Latn-ME"/>
        </w:rPr>
      </w:pPr>
      <w:r>
        <w:rPr>
          <w:lang w:val="sr-Latn-ME"/>
        </w:rPr>
        <w:t xml:space="preserve">                                                                                                                   </w:t>
      </w:r>
      <w:r w:rsidRPr="00A923D5">
        <w:rPr>
          <w:lang w:val="sr-Latn-ME"/>
        </w:rPr>
        <w:t>Almir Avdić</w:t>
      </w:r>
      <w:r w:rsidR="00E65A88">
        <w:rPr>
          <w:lang w:val="sr-Latn-ME"/>
        </w:rPr>
        <w:t>, s. r.</w:t>
      </w:r>
      <w:bookmarkStart w:id="0" w:name="_GoBack"/>
      <w:bookmarkEnd w:id="0"/>
    </w:p>
    <w:p w:rsidR="00516C14" w:rsidRDefault="00516C14" w:rsidP="00516C14">
      <w:pPr>
        <w:rPr>
          <w:noProof/>
          <w:lang w:val="sr-Latn-ME"/>
        </w:rPr>
      </w:pPr>
    </w:p>
    <w:p w:rsidR="00D33E4D" w:rsidRDefault="00D33E4D" w:rsidP="00516C14">
      <w:pPr>
        <w:rPr>
          <w:noProof/>
          <w:lang w:val="sr-Latn-ME"/>
        </w:rPr>
      </w:pPr>
    </w:p>
    <w:p w:rsidR="009A7C7C" w:rsidRDefault="009A7C7C" w:rsidP="00516C14">
      <w:pPr>
        <w:rPr>
          <w:noProof/>
          <w:lang w:val="sr-Latn-ME"/>
        </w:rPr>
      </w:pPr>
    </w:p>
    <w:p w:rsidR="009A7C7C" w:rsidRDefault="009A7C7C" w:rsidP="00516C14">
      <w:pPr>
        <w:rPr>
          <w:noProof/>
          <w:lang w:val="sr-Latn-ME"/>
        </w:rPr>
      </w:pPr>
    </w:p>
    <w:p w:rsidR="009A7C7C" w:rsidRDefault="009A7C7C" w:rsidP="00516C14">
      <w:pPr>
        <w:rPr>
          <w:noProof/>
          <w:lang w:val="sr-Latn-ME"/>
        </w:rPr>
      </w:pPr>
    </w:p>
    <w:p w:rsidR="009A7C7C" w:rsidRDefault="009A7C7C" w:rsidP="00516C14">
      <w:pPr>
        <w:rPr>
          <w:noProof/>
          <w:lang w:val="sr-Latn-ME"/>
        </w:rPr>
      </w:pPr>
    </w:p>
    <w:p w:rsidR="009A7C7C" w:rsidRDefault="009A7C7C" w:rsidP="00516C14">
      <w:pPr>
        <w:rPr>
          <w:noProof/>
          <w:lang w:val="sr-Latn-ME"/>
        </w:rPr>
      </w:pPr>
    </w:p>
    <w:p w:rsidR="009A7C7C" w:rsidRDefault="009A7C7C" w:rsidP="00516C14">
      <w:pPr>
        <w:rPr>
          <w:noProof/>
          <w:lang w:val="sr-Latn-ME"/>
        </w:rPr>
      </w:pPr>
    </w:p>
    <w:p w:rsidR="009A7C7C" w:rsidRDefault="009A7C7C" w:rsidP="00516C14">
      <w:pPr>
        <w:rPr>
          <w:noProof/>
          <w:lang w:val="sr-Latn-ME"/>
        </w:rPr>
      </w:pPr>
    </w:p>
    <w:p w:rsidR="009A7C7C" w:rsidRDefault="009A7C7C" w:rsidP="00516C14">
      <w:pPr>
        <w:rPr>
          <w:noProof/>
          <w:lang w:val="sr-Latn-ME"/>
        </w:rPr>
      </w:pPr>
    </w:p>
    <w:p w:rsidR="009A7C7C" w:rsidRDefault="009A7C7C" w:rsidP="00516C14">
      <w:pPr>
        <w:rPr>
          <w:noProof/>
          <w:lang w:val="sr-Latn-ME"/>
        </w:rPr>
      </w:pPr>
    </w:p>
    <w:p w:rsidR="00D33E4D" w:rsidRPr="002E3100" w:rsidRDefault="00D33E4D" w:rsidP="00516C14">
      <w:pPr>
        <w:rPr>
          <w:noProof/>
          <w:lang w:val="sr-Latn-ME"/>
        </w:rPr>
      </w:pPr>
    </w:p>
    <w:p w:rsidR="00516C14" w:rsidRPr="002E3100" w:rsidRDefault="00516C14" w:rsidP="00516C14">
      <w:pPr>
        <w:jc w:val="center"/>
        <w:rPr>
          <w:b/>
          <w:noProof/>
          <w:lang w:val="sr-Latn-ME"/>
        </w:rPr>
      </w:pPr>
      <w:r w:rsidRPr="002E3100">
        <w:rPr>
          <w:b/>
          <w:noProof/>
          <w:lang w:val="sr-Latn-ME"/>
        </w:rPr>
        <w:t>PROGRAM INVESTICIONIH AKTIVNOSTI</w:t>
      </w:r>
    </w:p>
    <w:p w:rsidR="00516C14" w:rsidRPr="002E3100" w:rsidRDefault="0064243B" w:rsidP="00516C14">
      <w:pPr>
        <w:jc w:val="center"/>
        <w:rPr>
          <w:b/>
          <w:noProof/>
          <w:lang w:val="sr-Latn-ME"/>
        </w:rPr>
      </w:pPr>
      <w:r w:rsidRPr="002E3100">
        <w:rPr>
          <w:b/>
          <w:noProof/>
          <w:lang w:val="sr-Latn-ME"/>
        </w:rPr>
        <w:t xml:space="preserve">OPŠTINE </w:t>
      </w:r>
      <w:r w:rsidR="00157D38" w:rsidRPr="002E3100">
        <w:rPr>
          <w:b/>
          <w:noProof/>
          <w:lang w:val="sr-Latn-ME"/>
        </w:rPr>
        <w:t>ROŽAJE</w:t>
      </w:r>
      <w:r w:rsidRPr="002E3100">
        <w:rPr>
          <w:b/>
          <w:noProof/>
          <w:lang w:val="sr-Latn-ME"/>
        </w:rPr>
        <w:t xml:space="preserve"> ZA 202</w:t>
      </w:r>
      <w:r w:rsidR="009E3166" w:rsidRPr="002E3100">
        <w:rPr>
          <w:b/>
          <w:noProof/>
          <w:lang w:val="sr-Latn-ME"/>
        </w:rPr>
        <w:t>4</w:t>
      </w:r>
      <w:r w:rsidR="00516C14" w:rsidRPr="002E3100">
        <w:rPr>
          <w:b/>
          <w:noProof/>
          <w:lang w:val="sr-Latn-ME"/>
        </w:rPr>
        <w:t>.GODINU</w:t>
      </w:r>
    </w:p>
    <w:p w:rsidR="00516C14" w:rsidRDefault="00516C14" w:rsidP="002E3100">
      <w:pPr>
        <w:ind w:left="720"/>
        <w:jc w:val="both"/>
        <w:rPr>
          <w:noProof/>
          <w:lang w:val="sr-Latn-ME"/>
        </w:rPr>
      </w:pPr>
    </w:p>
    <w:p w:rsidR="002E3100" w:rsidRPr="002E3100" w:rsidRDefault="002E3100" w:rsidP="002E3100">
      <w:pPr>
        <w:ind w:left="720"/>
        <w:jc w:val="both"/>
        <w:rPr>
          <w:noProof/>
          <w:lang w:val="sr-Latn-ME"/>
        </w:rPr>
      </w:pPr>
    </w:p>
    <w:p w:rsidR="00516C14" w:rsidRPr="002E3100" w:rsidRDefault="00516C14" w:rsidP="00516C14">
      <w:pPr>
        <w:ind w:left="720"/>
        <w:jc w:val="both"/>
      </w:pPr>
    </w:p>
    <w:p w:rsidR="00D410AC" w:rsidRPr="004B0B5A" w:rsidRDefault="00516C14" w:rsidP="00D410AC">
      <w:pPr>
        <w:numPr>
          <w:ilvl w:val="0"/>
          <w:numId w:val="1"/>
        </w:numPr>
        <w:jc w:val="both"/>
      </w:pPr>
      <w:r w:rsidRPr="002E3100">
        <w:rPr>
          <w:noProof/>
          <w:lang w:val="sr-Latn-ME"/>
        </w:rPr>
        <w:t>Program</w:t>
      </w:r>
      <w:r w:rsidR="009E3166" w:rsidRPr="002E3100">
        <w:rPr>
          <w:noProof/>
          <w:lang w:val="sr-Latn-ME"/>
        </w:rPr>
        <w:t>om</w:t>
      </w:r>
      <w:r w:rsidRPr="002E3100">
        <w:rPr>
          <w:noProof/>
          <w:lang w:val="sr-Latn-ME"/>
        </w:rPr>
        <w:t xml:space="preserve"> investicionih </w:t>
      </w:r>
      <w:r w:rsidR="00383633" w:rsidRPr="002E3100">
        <w:rPr>
          <w:noProof/>
          <w:lang w:val="sr-Latn-ME"/>
        </w:rPr>
        <w:t xml:space="preserve">aktivnosti Opštine </w:t>
      </w:r>
      <w:r w:rsidR="00157D38" w:rsidRPr="002E3100">
        <w:rPr>
          <w:noProof/>
          <w:lang w:val="sr-Latn-ME"/>
        </w:rPr>
        <w:t>Rožaje</w:t>
      </w:r>
      <w:r w:rsidR="00383633" w:rsidRPr="002E3100">
        <w:rPr>
          <w:noProof/>
          <w:lang w:val="sr-Latn-ME"/>
        </w:rPr>
        <w:t xml:space="preserve"> za 202</w:t>
      </w:r>
      <w:r w:rsidR="009E3166" w:rsidRPr="002E3100">
        <w:rPr>
          <w:noProof/>
          <w:lang w:val="sr-Latn-ME"/>
        </w:rPr>
        <w:t>4</w:t>
      </w:r>
      <w:r w:rsidRPr="002E3100">
        <w:rPr>
          <w:noProof/>
          <w:lang w:val="sr-Latn-ME"/>
        </w:rPr>
        <w:t>. godinu (u daljem tekstu: Program) definišu se prioritetne aktivnosti i potrebna sredstva za uređen</w:t>
      </w:r>
      <w:r w:rsidR="007B2AF4" w:rsidRPr="002E3100">
        <w:rPr>
          <w:noProof/>
          <w:lang w:val="sr-Latn-ME"/>
        </w:rPr>
        <w:t xml:space="preserve">je prostora </w:t>
      </w:r>
      <w:r w:rsidR="00157D38" w:rsidRPr="002E3100">
        <w:rPr>
          <w:noProof/>
          <w:lang w:val="sr-Latn-ME"/>
        </w:rPr>
        <w:t>opštine Rožaje</w:t>
      </w:r>
      <w:r w:rsidR="007B2AF4" w:rsidRPr="002E3100">
        <w:rPr>
          <w:noProof/>
          <w:lang w:val="sr-Latn-ME"/>
        </w:rPr>
        <w:t xml:space="preserve"> u 202</w:t>
      </w:r>
      <w:r w:rsidR="009E3166" w:rsidRPr="002E3100">
        <w:rPr>
          <w:noProof/>
          <w:lang w:val="sr-Latn-ME"/>
        </w:rPr>
        <w:t>4</w:t>
      </w:r>
      <w:r w:rsidRPr="002E3100">
        <w:rPr>
          <w:noProof/>
          <w:lang w:val="sr-Latn-ME"/>
        </w:rPr>
        <w:t>. godini.</w:t>
      </w:r>
      <w:r w:rsidR="009E3166" w:rsidRPr="002E3100">
        <w:rPr>
          <w:noProof/>
          <w:lang w:val="sr-Latn-ME"/>
        </w:rPr>
        <w:t xml:space="preserve"> </w:t>
      </w:r>
      <w:r w:rsidRPr="002E3100">
        <w:rPr>
          <w:noProof/>
          <w:lang w:val="sr-Latn-ME"/>
        </w:rPr>
        <w:t>Programom planirani investicioni zahvati predstavlj</w:t>
      </w:r>
      <w:r w:rsidR="00383633" w:rsidRPr="002E3100">
        <w:rPr>
          <w:noProof/>
          <w:lang w:val="sr-Latn-ME"/>
        </w:rPr>
        <w:t>aju prioritet u izgradnji u 202</w:t>
      </w:r>
      <w:r w:rsidR="009E3166" w:rsidRPr="002E3100">
        <w:rPr>
          <w:noProof/>
          <w:lang w:val="sr-Latn-ME"/>
        </w:rPr>
        <w:t>4</w:t>
      </w:r>
      <w:r w:rsidRPr="002E3100">
        <w:rPr>
          <w:noProof/>
          <w:lang w:val="sr-Latn-ME"/>
        </w:rPr>
        <w:t>.</w:t>
      </w:r>
      <w:r w:rsidR="009E3166" w:rsidRPr="002E3100">
        <w:rPr>
          <w:noProof/>
          <w:lang w:val="sr-Latn-ME"/>
        </w:rPr>
        <w:t xml:space="preserve"> </w:t>
      </w:r>
      <w:r w:rsidRPr="002E3100">
        <w:rPr>
          <w:noProof/>
          <w:lang w:val="sr-Latn-ME"/>
        </w:rPr>
        <w:t xml:space="preserve">godini. Planirana sredstva za realizaciju </w:t>
      </w:r>
      <w:r w:rsidR="00157D38" w:rsidRPr="002E3100">
        <w:rPr>
          <w:noProof/>
          <w:lang w:val="sr-Latn-ME"/>
        </w:rPr>
        <w:t xml:space="preserve">Programa iznose 1.063.113,61 € </w:t>
      </w:r>
      <w:r w:rsidR="00C54A37">
        <w:rPr>
          <w:noProof/>
          <w:lang w:val="sr-Latn-ME"/>
        </w:rPr>
        <w:t xml:space="preserve"> i to kako slijed</w:t>
      </w:r>
      <w:r w:rsidRPr="002E3100">
        <w:rPr>
          <w:noProof/>
          <w:lang w:val="sr-Latn-ME"/>
        </w:rPr>
        <w:t>i:</w:t>
      </w:r>
    </w:p>
    <w:p w:rsidR="00D410AC" w:rsidRPr="002E3100" w:rsidRDefault="00D410AC" w:rsidP="00D410AC">
      <w:pPr>
        <w:jc w:val="both"/>
        <w:rPr>
          <w:noProof/>
          <w:lang w:val="sr-Latn-ME"/>
        </w:rPr>
      </w:pPr>
    </w:p>
    <w:tbl>
      <w:tblPr>
        <w:tblW w:w="90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50"/>
        <w:gridCol w:w="4205"/>
        <w:gridCol w:w="14"/>
        <w:gridCol w:w="1166"/>
        <w:gridCol w:w="1268"/>
        <w:gridCol w:w="1662"/>
        <w:gridCol w:w="14"/>
      </w:tblGrid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9043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  <w:t>PROGRAM INVESTICIONIH AKTIVNOSTI OPŠTINE ROŽAJE ZA 2024.GODINU</w:t>
            </w:r>
          </w:p>
        </w:tc>
      </w:tr>
      <w:tr w:rsidR="004B0B5A" w:rsidRPr="004B0B5A" w:rsidTr="009A7C7C">
        <w:trPr>
          <w:gridAfter w:val="1"/>
          <w:wAfter w:w="14" w:type="dxa"/>
          <w:trHeight w:val="675"/>
        </w:trPr>
        <w:tc>
          <w:tcPr>
            <w:tcW w:w="9043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LOKALNI OBJEKTI OD OPŠTEG INTERESA KOJI ĆE SE FINANSIRATI IZ KAPITALNOG BUDZETA OPŠTINE ROŽAJE</w:t>
            </w:r>
          </w:p>
        </w:tc>
      </w:tr>
      <w:tr w:rsidR="004B0B5A" w:rsidRPr="004B0B5A" w:rsidTr="009A7C7C">
        <w:trPr>
          <w:trHeight w:val="315"/>
        </w:trPr>
        <w:tc>
          <w:tcPr>
            <w:tcW w:w="678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  <w:p w:rsidR="00E12E19" w:rsidRDefault="00E12E19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  <w:p w:rsidR="00E12E19" w:rsidRPr="004B0B5A" w:rsidRDefault="00E12E19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16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6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</w:t>
            </w:r>
          </w:p>
        </w:tc>
        <w:tc>
          <w:tcPr>
            <w:tcW w:w="6703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  <w:t>Izgradnja infrastrukture na gradskom području</w:t>
            </w:r>
          </w:p>
        </w:tc>
        <w:tc>
          <w:tcPr>
            <w:tcW w:w="166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right"/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640.891,88 € </w:t>
            </w:r>
          </w:p>
        </w:tc>
      </w:tr>
      <w:tr w:rsidR="004B0B5A" w:rsidRPr="004B0B5A" w:rsidTr="009A7C7C">
        <w:trPr>
          <w:gridAfter w:val="1"/>
          <w:wAfter w:w="14" w:type="dxa"/>
          <w:trHeight w:val="1875"/>
        </w:trPr>
        <w:tc>
          <w:tcPr>
            <w:tcW w:w="67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Red.br.</w:t>
            </w:r>
          </w:p>
        </w:tc>
        <w:tc>
          <w:tcPr>
            <w:tcW w:w="6703" w:type="dxa"/>
            <w:gridSpan w:val="5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OPIS INVESTICIJE</w:t>
            </w:r>
          </w:p>
        </w:tc>
        <w:tc>
          <w:tcPr>
            <w:tcW w:w="1662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0"/>
                <w:szCs w:val="20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0"/>
                <w:szCs w:val="20"/>
                <w:lang w:val="sr-Latn-ME" w:eastAsia="en-US"/>
              </w:rPr>
              <w:t xml:space="preserve"> PREDRAČUNSKA VRIJEDNOST  (€) </w:t>
            </w:r>
          </w:p>
        </w:tc>
      </w:tr>
      <w:tr w:rsidR="004B0B5A" w:rsidRPr="004B0B5A" w:rsidTr="009A7C7C">
        <w:trPr>
          <w:gridAfter w:val="1"/>
          <w:wAfter w:w="14" w:type="dxa"/>
          <w:trHeight w:val="255"/>
        </w:trPr>
        <w:tc>
          <w:tcPr>
            <w:tcW w:w="67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Uređenje glavnog gradskog trga</w:t>
            </w:r>
          </w:p>
        </w:tc>
        <w:tc>
          <w:tcPr>
            <w:tcW w:w="118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Bet.radovi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20.000,00 € </w:t>
            </w:r>
          </w:p>
        </w:tc>
        <w:tc>
          <w:tcPr>
            <w:tcW w:w="1662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40.000,00 €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Pozcija obuhvata parterno uređenje gradskog trga, zamjenu dotrajalih dijelova popločanja, zamjenu mobilijara i popravku rasvjete.</w:t>
            </w:r>
          </w:p>
        </w:tc>
        <w:tc>
          <w:tcPr>
            <w:tcW w:w="11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Mobilijar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10.000,00 € </w:t>
            </w:r>
          </w:p>
        </w:tc>
        <w:tc>
          <w:tcPr>
            <w:tcW w:w="166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Rasvjeta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10.000,00 € </w:t>
            </w:r>
          </w:p>
        </w:tc>
        <w:tc>
          <w:tcPr>
            <w:tcW w:w="166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8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</w:p>
        </w:tc>
        <w:tc>
          <w:tcPr>
            <w:tcW w:w="166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585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2.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Izgradnja nove ulice od Ul. 13.jul do Ul. centar II 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Projekat saobraćaja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82.345,36 € 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315.891,88 € </w:t>
            </w: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Pozicija obuhvata izgradnju 300m nove gradske saobraćajnice sa svim pratećim elementima u centralnom gradskom jezgru.  </w:t>
            </w:r>
          </w:p>
        </w:tc>
        <w:tc>
          <w:tcPr>
            <w:tcW w:w="11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Hidro</w:t>
            </w:r>
            <w:r w:rsidR="00AB1FF7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teh.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194.306,49 € </w:t>
            </w:r>
          </w:p>
        </w:tc>
        <w:tc>
          <w:tcPr>
            <w:tcW w:w="166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El. Radovi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20.611,44 € </w:t>
            </w:r>
          </w:p>
        </w:tc>
        <w:tc>
          <w:tcPr>
            <w:tcW w:w="166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8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AB1FF7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El. Radovi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18.628,59 € </w:t>
            </w:r>
          </w:p>
        </w:tc>
        <w:tc>
          <w:tcPr>
            <w:tcW w:w="166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3.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Rekonstrukcija javne rasvjete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Izgradnja nove rasvjete 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20.000,00 € 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30.000,00 €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45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obuhvata izvođenje radova završetak radova na novoj rasvj</w:t>
            </w:r>
            <w:r w:rsidR="007838A9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eti uključujući i rekonstrukcij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u javne rasvjete na području opštine. </w:t>
            </w:r>
          </w:p>
        </w:tc>
        <w:tc>
          <w:tcPr>
            <w:tcW w:w="11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2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66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45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Ugradnja LED sijalica</w:t>
            </w:r>
          </w:p>
        </w:tc>
        <w:tc>
          <w:tcPr>
            <w:tcW w:w="12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10.000,00 € </w:t>
            </w:r>
          </w:p>
        </w:tc>
        <w:tc>
          <w:tcPr>
            <w:tcW w:w="166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45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268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662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</w:tbl>
    <w:p w:rsidR="00E12E19" w:rsidRDefault="00E12E19">
      <w:pPr>
        <w:suppressAutoHyphens w:val="0"/>
        <w:spacing w:after="160" w:line="259" w:lineRule="auto"/>
      </w:pPr>
    </w:p>
    <w:p w:rsidR="00D33E4D" w:rsidRDefault="00D33E4D">
      <w:pPr>
        <w:suppressAutoHyphens w:val="0"/>
        <w:spacing w:after="160" w:line="259" w:lineRule="auto"/>
      </w:pPr>
    </w:p>
    <w:p w:rsidR="009A7C7C" w:rsidRDefault="009A7C7C">
      <w:pPr>
        <w:suppressAutoHyphens w:val="0"/>
        <w:spacing w:after="160" w:line="259" w:lineRule="auto"/>
      </w:pPr>
    </w:p>
    <w:p w:rsidR="00E12E19" w:rsidRDefault="00E12E19"/>
    <w:tbl>
      <w:tblPr>
        <w:tblW w:w="90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50"/>
        <w:gridCol w:w="4205"/>
        <w:gridCol w:w="14"/>
        <w:gridCol w:w="1152"/>
        <w:gridCol w:w="14"/>
        <w:gridCol w:w="1254"/>
        <w:gridCol w:w="14"/>
        <w:gridCol w:w="1662"/>
        <w:gridCol w:w="14"/>
      </w:tblGrid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lastRenderedPageBreak/>
              <w:t>4.</w:t>
            </w:r>
          </w:p>
        </w:tc>
        <w:tc>
          <w:tcPr>
            <w:tcW w:w="425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Izgradnja rezervoara i pumpne stanice Vodovoda Šušteri</w:t>
            </w:r>
          </w:p>
        </w:tc>
        <w:tc>
          <w:tcPr>
            <w:tcW w:w="1166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Izgradnja rezervoara</w:t>
            </w:r>
          </w:p>
        </w:tc>
        <w:tc>
          <w:tcPr>
            <w:tcW w:w="1268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90.000,00 € 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100.000,00 €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45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obuhvata izvođenje radova na izgradnji rezervoara i podstanice za napajanje pumpnih postrojenja.</w:t>
            </w:r>
          </w:p>
        </w:tc>
        <w:tc>
          <w:tcPr>
            <w:tcW w:w="116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268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45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Izgradnja podstanice </w:t>
            </w:r>
          </w:p>
        </w:tc>
        <w:tc>
          <w:tcPr>
            <w:tcW w:w="126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10.000,00 € </w:t>
            </w:r>
          </w:p>
        </w:tc>
        <w:tc>
          <w:tcPr>
            <w:tcW w:w="16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45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268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630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5. 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Izgradnja pješačkih staze u Ibarskoj ulici (naselje Suho Polje) i Ulici karavanski put (naselje Bandžovo brdo)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Zemljani radovi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5.000,00 € 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150.000,00 €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20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Pozicija obuhvata izgradnju dvije pješačke staze ukupne dužine 370m sa desne strane ulice, kao i izvođenje radova na ugradnji rasvjete. </w:t>
            </w:r>
          </w:p>
        </w:tc>
        <w:tc>
          <w:tcPr>
            <w:tcW w:w="1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Bet.radovi</w:t>
            </w:r>
          </w:p>
        </w:tc>
        <w:tc>
          <w:tcPr>
            <w:tcW w:w="1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50.000,00 € </w:t>
            </w:r>
          </w:p>
        </w:tc>
        <w:tc>
          <w:tcPr>
            <w:tcW w:w="16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283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Asf.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Radovi</w:t>
            </w:r>
          </w:p>
        </w:tc>
        <w:tc>
          <w:tcPr>
            <w:tcW w:w="1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45.000,00 € </w:t>
            </w:r>
          </w:p>
        </w:tc>
        <w:tc>
          <w:tcPr>
            <w:tcW w:w="16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60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Rasvjeta</w:t>
            </w:r>
          </w:p>
        </w:tc>
        <w:tc>
          <w:tcPr>
            <w:tcW w:w="126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50.000,00 € </w:t>
            </w:r>
          </w:p>
        </w:tc>
        <w:tc>
          <w:tcPr>
            <w:tcW w:w="16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6.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Obilježavanje horizontalne i vertikalne signalizacije u gradskom jezgru</w:t>
            </w:r>
          </w:p>
        </w:tc>
        <w:tc>
          <w:tcPr>
            <w:tcW w:w="1166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1825A3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Horizonta</w:t>
            </w:r>
          </w:p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signalizacija</w:t>
            </w:r>
          </w:p>
        </w:tc>
        <w:tc>
          <w:tcPr>
            <w:tcW w:w="1268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4.000,00 € 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 5.000,00 €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45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1825A3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Pozicija obuhvata izvođenje </w:t>
            </w:r>
            <w:r w:rsidR="001825A3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radova 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na obnavljanju horizontalne signalizacije i ugradnj</w:t>
            </w:r>
            <w:r w:rsidR="001825A3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vertikalne signalizacije na području opštine Rožaje. </w:t>
            </w:r>
          </w:p>
        </w:tc>
        <w:tc>
          <w:tcPr>
            <w:tcW w:w="116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268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45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1825A3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Vertikalna signalizacija</w:t>
            </w:r>
          </w:p>
        </w:tc>
        <w:tc>
          <w:tcPr>
            <w:tcW w:w="126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458"/>
        </w:trPr>
        <w:tc>
          <w:tcPr>
            <w:tcW w:w="67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268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trHeight w:val="315"/>
        </w:trPr>
        <w:tc>
          <w:tcPr>
            <w:tcW w:w="678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auto"/>
              <w:right w:val="single" w:sz="2" w:space="0" w:color="FFFFFF" w:themeColor="background1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  <w:p w:rsidR="00E12E19" w:rsidRDefault="00E12E19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  <w:p w:rsidR="00E12E19" w:rsidRPr="004B0B5A" w:rsidRDefault="00E12E19" w:rsidP="00E12E19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50" w:type="dxa"/>
            <w:tcBorders>
              <w:top w:val="single" w:sz="12" w:space="0" w:color="auto"/>
              <w:left w:val="single" w:sz="2" w:space="0" w:color="FFFFFF" w:themeColor="background1"/>
              <w:bottom w:val="single" w:sz="12" w:space="0" w:color="auto"/>
              <w:right w:val="single" w:sz="2" w:space="0" w:color="FFFFFF" w:themeColor="background1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single" w:sz="2" w:space="0" w:color="FFFFFF" w:themeColor="background1"/>
              <w:bottom w:val="single" w:sz="12" w:space="0" w:color="auto"/>
              <w:right w:val="single" w:sz="2" w:space="0" w:color="FFFFFF" w:themeColor="background1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single" w:sz="2" w:space="0" w:color="FFFFFF" w:themeColor="background1"/>
              <w:bottom w:val="single" w:sz="12" w:space="0" w:color="auto"/>
              <w:right w:val="single" w:sz="2" w:space="0" w:color="FFFFFF" w:themeColor="background1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single" w:sz="2" w:space="0" w:color="FFFFFF" w:themeColor="background1"/>
              <w:bottom w:val="single" w:sz="12" w:space="0" w:color="auto"/>
              <w:right w:val="single" w:sz="2" w:space="0" w:color="FFFFFF" w:themeColor="background1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676" w:type="dxa"/>
            <w:gridSpan w:val="2"/>
            <w:tcBorders>
              <w:top w:val="single" w:sz="12" w:space="0" w:color="auto"/>
              <w:left w:val="single" w:sz="2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II</w:t>
            </w:r>
          </w:p>
        </w:tc>
        <w:tc>
          <w:tcPr>
            <w:tcW w:w="6703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  <w:t>Modernizacija i sanacija lokalnih i nekategorisanih putnih pravaca</w:t>
            </w:r>
          </w:p>
        </w:tc>
        <w:tc>
          <w:tcPr>
            <w:tcW w:w="166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right"/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273.000,00 €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1684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Red.br.</w:t>
            </w:r>
          </w:p>
        </w:tc>
        <w:tc>
          <w:tcPr>
            <w:tcW w:w="6703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OPIS INVESTICIJE</w:t>
            </w:r>
          </w:p>
        </w:tc>
        <w:tc>
          <w:tcPr>
            <w:tcW w:w="1662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0"/>
                <w:szCs w:val="20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0"/>
                <w:szCs w:val="20"/>
                <w:lang w:val="sr-Latn-ME" w:eastAsia="en-US"/>
              </w:rPr>
              <w:t xml:space="preserve"> PREDRAČUNSKA VRIJEDNOST  (€) </w:t>
            </w:r>
          </w:p>
        </w:tc>
      </w:tr>
      <w:tr w:rsidR="004B0B5A" w:rsidRPr="004B0B5A" w:rsidTr="009A7C7C">
        <w:trPr>
          <w:gridAfter w:val="1"/>
          <w:wAfter w:w="14" w:type="dxa"/>
          <w:trHeight w:val="20"/>
        </w:trPr>
        <w:tc>
          <w:tcPr>
            <w:tcW w:w="678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Adaptacija lokalnog puta u MZ Kalače</w:t>
            </w:r>
          </w:p>
        </w:tc>
        <w:tc>
          <w:tcPr>
            <w:tcW w:w="11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Pripr. radovi</w:t>
            </w:r>
          </w:p>
        </w:tc>
        <w:tc>
          <w:tcPr>
            <w:tcW w:w="12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30.000,00 €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192272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Pozcija obuhv</w:t>
            </w:r>
            <w:r w:rsidR="00192272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ata izvođenje radova na sanaciji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postojećeg asfaltnog puta uz naselje "Pašoviće" do Suhog </w:t>
            </w:r>
            <w:r w:rsidR="00192272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B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rijega i Vakufa. 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Donji stroj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10.000,00 € </w:t>
            </w:r>
          </w:p>
        </w:tc>
        <w:tc>
          <w:tcPr>
            <w:tcW w:w="16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Objekti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3.000,00 € </w:t>
            </w:r>
          </w:p>
        </w:tc>
        <w:tc>
          <w:tcPr>
            <w:tcW w:w="16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Gornji stroj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16.000,00 € </w:t>
            </w:r>
          </w:p>
        </w:tc>
        <w:tc>
          <w:tcPr>
            <w:tcW w:w="16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20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2.</w:t>
            </w:r>
          </w:p>
        </w:tc>
        <w:tc>
          <w:tcPr>
            <w:tcW w:w="42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Adaptacija puta od Honsića prema Nurkovićima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Pripr. radovi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20.000,00 €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</w:t>
            </w:r>
            <w:r w:rsidR="00192272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cija obuhvata sanaciju postojećeg puta, krpljenje udarnih rupa, opsjecanje asfalta. 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Donji stroj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9.000,00 €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Objekti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Gornji stroj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9.000,00 €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40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3.</w:t>
            </w:r>
          </w:p>
        </w:tc>
        <w:tc>
          <w:tcPr>
            <w:tcW w:w="42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Adaptacija nekategorisanog puta u MZ Paučina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Pripr. radovi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10.000,00 € 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40.000,00 €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Pozicija obuhvata radove na asfaltiranju dionice puta Grohot - Metaljka 700m, na radove na izgradnji kanala i propusta. 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Donji stroj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Objekti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3.000,00 €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Gornji stroj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26.000,00 €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</w:tbl>
    <w:p w:rsidR="00E12E19" w:rsidRDefault="00E12E19"/>
    <w:p w:rsidR="00E12E19" w:rsidRDefault="00E12E19" w:rsidP="00E12E19">
      <w:pPr>
        <w:suppressAutoHyphens w:val="0"/>
        <w:spacing w:after="160" w:line="259" w:lineRule="auto"/>
      </w:pPr>
      <w:r>
        <w:br w:type="page"/>
      </w:r>
    </w:p>
    <w:tbl>
      <w:tblPr>
        <w:tblW w:w="90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50"/>
        <w:gridCol w:w="4205"/>
        <w:gridCol w:w="14"/>
        <w:gridCol w:w="1152"/>
        <w:gridCol w:w="14"/>
        <w:gridCol w:w="1254"/>
        <w:gridCol w:w="14"/>
        <w:gridCol w:w="1662"/>
        <w:gridCol w:w="14"/>
      </w:tblGrid>
      <w:tr w:rsidR="004B0B5A" w:rsidRPr="004B0B5A" w:rsidTr="009A7C7C">
        <w:trPr>
          <w:gridAfter w:val="1"/>
          <w:wAfter w:w="14" w:type="dxa"/>
          <w:trHeight w:val="340"/>
        </w:trPr>
        <w:tc>
          <w:tcPr>
            <w:tcW w:w="67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lastRenderedPageBreak/>
              <w:t>4.</w:t>
            </w:r>
          </w:p>
        </w:tc>
        <w:tc>
          <w:tcPr>
            <w:tcW w:w="425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Sanacija puta u selu Besnik</w:t>
            </w: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Pripr. radovi</w:t>
            </w:r>
          </w:p>
        </w:tc>
        <w:tc>
          <w:tcPr>
            <w:tcW w:w="128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62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25.000,00 €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</w:t>
            </w:r>
            <w:r w:rsidR="00192272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cija obuhvata asfaltiranje i sanaciju putnih pravaca u dužini od 530m na tertoriji mjesne zajednice.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Donji stroj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5.000,00 €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Objekti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3.000,00 €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Gornji stroj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16.000,00 €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40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5. </w:t>
            </w:r>
          </w:p>
        </w:tc>
        <w:tc>
          <w:tcPr>
            <w:tcW w:w="42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Sanacija puta u selu Crnča, MZ Bać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Pripr. radovi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     -   € 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25.000,00 €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Pozicija obuhvata nastavak radova na modernizaciji i adaptaciji asfaltnog zastora prema zaseoku Crnča. 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Donji stroj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5.000,00 €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Objekti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2.000,00 €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Gornji stroj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18.000,00 € </w:t>
            </w:r>
          </w:p>
        </w:tc>
        <w:tc>
          <w:tcPr>
            <w:tcW w:w="1662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40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6.</w:t>
            </w:r>
          </w:p>
        </w:tc>
        <w:tc>
          <w:tcPr>
            <w:tcW w:w="42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Sanacija puta u selu Bać 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Pripr. radovi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25.000,00 €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obuhvata asfaltiranje i sanaciju putnih pravaca u dužini od 400m na tertoriji mjesne zajednice.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Donji stroj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5.000,00 €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Objekti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Gornji stroj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18.000,00 €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40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7. </w:t>
            </w:r>
          </w:p>
        </w:tc>
        <w:tc>
          <w:tcPr>
            <w:tcW w:w="42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Sanacija puta u zaseoku Đuranovića Luke 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Pripr. radovi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2.000,00 € 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20.000,00 €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obuhvata izgradnju pristupnog puta od magistralnog puta M5 koji vodi prema kućama Agovića i Kalača.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Donji stroj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2.000,00 €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Objekti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2.000,00 €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Gornji stroj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14.000,00 €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40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8. </w:t>
            </w:r>
          </w:p>
        </w:tc>
        <w:tc>
          <w:tcPr>
            <w:tcW w:w="42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Sanacija puta u selu Seošnica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Pripr. radovi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28.000,00 €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obuhvata asfaltiranje i sanaciju dijela lokalnog puta u dužini od 600m na dionici od objekta džamije do groblja u zaseoku Krivača.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Donji stroj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2.000,00 €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Objekti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2.000,00 €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Gornji stroj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23.000,00 €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113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9.</w:t>
            </w:r>
          </w:p>
        </w:tc>
        <w:tc>
          <w:tcPr>
            <w:tcW w:w="4255" w:type="dxa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Asfaltiranje puta u selu Halilovići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Pripr. radovi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25.000,00 €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obuhvata modernizaciju kolovoznog zastora lokalnog puta u selu Halilovići u dužini od 500m.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Donji stroj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Objekti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Gornji stroj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22.000,00 €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40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10.</w:t>
            </w:r>
          </w:p>
        </w:tc>
        <w:tc>
          <w:tcPr>
            <w:tcW w:w="4255" w:type="dxa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Sanacija puteva 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Prip. radovi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5.000,00 € 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35.000,00 € </w:t>
            </w: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Sanacija lokalnih i nekategorisanih puteva oštećenih uslijed elementarnih nepogoda.</w:t>
            </w:r>
          </w:p>
        </w:tc>
        <w:tc>
          <w:tcPr>
            <w:tcW w:w="1166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Donji stroj </w:t>
            </w:r>
          </w:p>
        </w:tc>
        <w:tc>
          <w:tcPr>
            <w:tcW w:w="1282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25.000,00 € </w:t>
            </w:r>
          </w:p>
        </w:tc>
        <w:tc>
          <w:tcPr>
            <w:tcW w:w="1662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0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Objekti 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2.000,00 €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9A7C7C">
        <w:trPr>
          <w:gridAfter w:val="1"/>
          <w:wAfter w:w="14" w:type="dxa"/>
          <w:trHeight w:val="315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Gornji stroj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3.000,00 € 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4B0B5A">
        <w:trPr>
          <w:trHeight w:val="315"/>
        </w:trPr>
        <w:tc>
          <w:tcPr>
            <w:tcW w:w="678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6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</w:tr>
      <w:tr w:rsidR="004B0B5A" w:rsidRPr="004B0B5A" w:rsidTr="004B0B5A">
        <w:trPr>
          <w:gridAfter w:val="1"/>
          <w:wAfter w:w="14" w:type="dxa"/>
          <w:trHeight w:val="315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III</w:t>
            </w:r>
          </w:p>
        </w:tc>
        <w:tc>
          <w:tcPr>
            <w:tcW w:w="6689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  <w:t>Izrada projektne dokumentacije</w:t>
            </w:r>
          </w:p>
        </w:tc>
        <w:tc>
          <w:tcPr>
            <w:tcW w:w="16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right"/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100.000,00 € </w:t>
            </w:r>
          </w:p>
        </w:tc>
      </w:tr>
      <w:tr w:rsidR="004B0B5A" w:rsidRPr="004B0B5A" w:rsidTr="004B0B5A">
        <w:trPr>
          <w:gridAfter w:val="1"/>
          <w:wAfter w:w="14" w:type="dxa"/>
          <w:cantSplit/>
          <w:trHeight w:val="1710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Red.br.</w:t>
            </w:r>
          </w:p>
        </w:tc>
        <w:tc>
          <w:tcPr>
            <w:tcW w:w="6689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OPIS INVESTICIJE</w:t>
            </w:r>
          </w:p>
        </w:tc>
        <w:tc>
          <w:tcPr>
            <w:tcW w:w="1676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0"/>
                <w:szCs w:val="20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0"/>
                <w:szCs w:val="20"/>
                <w:lang w:val="sr-Latn-ME" w:eastAsia="en-US"/>
              </w:rPr>
              <w:t xml:space="preserve"> PREDRAČUNSKA VRIJEDNOST  (€) </w:t>
            </w:r>
          </w:p>
        </w:tc>
      </w:tr>
      <w:tr w:rsidR="004B0B5A" w:rsidRPr="004B0B5A" w:rsidTr="004B0B5A">
        <w:trPr>
          <w:gridAfter w:val="1"/>
          <w:wAfter w:w="14" w:type="dxa"/>
          <w:cantSplit/>
          <w:trHeight w:val="20"/>
        </w:trPr>
        <w:tc>
          <w:tcPr>
            <w:tcW w:w="678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Izgrada glavnog</w:t>
            </w:r>
            <w:r w:rsidR="00D41B88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projekta rekonstrukcije Trga IX</w:t>
            </w: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crnogorske brigade</w:t>
            </w:r>
          </w:p>
        </w:tc>
        <w:tc>
          <w:tcPr>
            <w:tcW w:w="11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Projekt.</w:t>
            </w:r>
          </w:p>
        </w:tc>
        <w:tc>
          <w:tcPr>
            <w:tcW w:w="1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8.000,00 € 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10.000,00 € </w:t>
            </w:r>
          </w:p>
        </w:tc>
      </w:tr>
      <w:tr w:rsidR="004B0B5A" w:rsidRPr="004B0B5A" w:rsidTr="004B0B5A">
        <w:trPr>
          <w:gridAfter w:val="1"/>
          <w:wAfter w:w="14" w:type="dxa"/>
          <w:cantSplit/>
          <w:trHeight w:val="20"/>
        </w:trPr>
        <w:tc>
          <w:tcPr>
            <w:tcW w:w="678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obuhvata izradu tehničke</w:t>
            </w:r>
            <w:r w:rsidR="0031712B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dokumentacije uređenja Trga IX 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crnogorske brigade, uklanjanja stepeništa prema zanatskom centru, u cilju postizanja funcionalnosti trga kao cjeline i valorizacije zanatskog centra.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Revizija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2.000,00 € </w:t>
            </w:r>
          </w:p>
        </w:tc>
        <w:tc>
          <w:tcPr>
            <w:tcW w:w="16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4B0B5A">
        <w:trPr>
          <w:gridAfter w:val="1"/>
          <w:wAfter w:w="14" w:type="dxa"/>
          <w:cantSplit/>
          <w:trHeight w:val="20"/>
        </w:trPr>
        <w:tc>
          <w:tcPr>
            <w:tcW w:w="678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Izgradnja 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  <w:r w:rsidR="00727AF0"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-   €</w:t>
            </w:r>
          </w:p>
        </w:tc>
        <w:tc>
          <w:tcPr>
            <w:tcW w:w="16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E12E19">
        <w:trPr>
          <w:gridAfter w:val="1"/>
          <w:wAfter w:w="14" w:type="dxa"/>
          <w:cantSplit/>
          <w:trHeight w:val="20"/>
        </w:trPr>
        <w:tc>
          <w:tcPr>
            <w:tcW w:w="678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Nadzor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  <w:r w:rsidR="00727AF0"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-   €</w:t>
            </w:r>
          </w:p>
        </w:tc>
        <w:tc>
          <w:tcPr>
            <w:tcW w:w="16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</w:tbl>
    <w:tbl>
      <w:tblPr>
        <w:tblpPr w:leftFromText="180" w:rightFromText="180" w:vertAnchor="text" w:horzAnchor="margin" w:tblpY="279"/>
        <w:tblW w:w="90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4255"/>
        <w:gridCol w:w="1166"/>
        <w:gridCol w:w="1268"/>
        <w:gridCol w:w="1676"/>
      </w:tblGrid>
      <w:tr w:rsidR="00E12E19" w:rsidRPr="004B0B5A" w:rsidTr="00C54A37">
        <w:trPr>
          <w:cantSplit/>
          <w:trHeight w:val="20"/>
        </w:trPr>
        <w:tc>
          <w:tcPr>
            <w:tcW w:w="67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lastRenderedPageBreak/>
              <w:t>2.</w:t>
            </w:r>
          </w:p>
        </w:tc>
        <w:tc>
          <w:tcPr>
            <w:tcW w:w="425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Izrada glavnog projekta izgradnje zapadne tribine gradskog stadiona na B.Brdu</w:t>
            </w:r>
          </w:p>
        </w:tc>
        <w:tc>
          <w:tcPr>
            <w:tcW w:w="116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Projekt.</w:t>
            </w:r>
          </w:p>
        </w:tc>
        <w:tc>
          <w:tcPr>
            <w:tcW w:w="1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16.000,00 € 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20.000,00 € </w:t>
            </w: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obuhvata izradu tehničke dokumentacije za rekonstrukciju tribina i podtribinskog prostora, kao i natkrivanje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br/>
              <w:t>istog adekvatnom konstrukcijom i kr</w:t>
            </w:r>
            <w:r w:rsidR="00192272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ovnim pokrivačem i organizaciju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prostora za vip lože i prateće sadržaje.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Revizija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4.000,00 € 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Izgradnja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  <w:r w:rsidR="00727AF0"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-   €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Nadzor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  <w:r w:rsidR="00727AF0"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-   €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3.</w:t>
            </w:r>
          </w:p>
        </w:tc>
        <w:tc>
          <w:tcPr>
            <w:tcW w:w="4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Izrada glavnog projekta izgradnje kružnog toka u blizini objekta marketa "VOLI"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Projekt.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9.000,00 € 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10.000,00 € </w:t>
            </w: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obuhvata izradu tehničke dokumentacije za izgradnju kružnog toka, rakrsnice na magistralnom putu M-5 u blizini marketa "Voli" i ima za cilj povećanje bezbjednosti saobraćaja na ovom dijelu puta.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Revizija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Izgradnja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  <w:r w:rsidR="00727AF0"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-   €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Nadzor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  <w:r w:rsidR="00727AF0"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-   €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4.</w:t>
            </w:r>
          </w:p>
        </w:tc>
        <w:tc>
          <w:tcPr>
            <w:tcW w:w="4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Izrada glavnog projekta infrastrukturnog uređenja lokaliteta bivše fabrike G.Ibar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Projekt.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24.000,00 € 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30.000,00 € </w:t>
            </w: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Pozicija obuhvata izradu tehničke dokumentacije za izgradnju infrastrukturnog uređenja lokaliteta bivše fabrike Gornji Ibar, uključujući putnu infrastrukturu, izgradnju vodovodne i kanalizacione mreže, kao i elektro-energetsku infrastrukturu.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Revizija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6.000,00 € 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Izgradnja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  <w:r w:rsidR="00727AF0"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-   €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Nadzor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  <w:r w:rsidR="00727AF0"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-   €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5. </w:t>
            </w:r>
          </w:p>
        </w:tc>
        <w:tc>
          <w:tcPr>
            <w:tcW w:w="4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Izrada glavnog projekta izgradnje kružnog toka na lokaciji "Pećka petlja"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Projekt.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9.000,00 € 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10.000,00 € </w:t>
            </w: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Pozicija obuhvata izradu tehničke dokumentacije za rekonstrukciju postojeće raskrsnice tzv. Pećka petlja, na magistralnom putu M-5, u cilju smanjenja saobraćajnog opterećenja raskrsnice i povećanja bezbjednosti saobraćaja.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Revizija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Izgradnja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  <w:r w:rsidR="00727AF0"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-   €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Nadzor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  <w:r w:rsidR="00727AF0"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-   €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6.</w:t>
            </w:r>
          </w:p>
        </w:tc>
        <w:tc>
          <w:tcPr>
            <w:tcW w:w="4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Izrada glavnog projekta izgradnje pješačke staze u Ulici 29.novembar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Projekt.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4.000,00 € 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 5.000,00 € </w:t>
            </w: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obuhvata nastavak izgradnje pješačke staze sa rasvjetom uz magistralni put M-5 na dionici od pješačkog prelaza tzv. Kolorada do Ibarčanskog mosta, kroz naselje Rožaje.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Revizija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Izgradnja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     -   € 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Nadzor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     -   € 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7. </w:t>
            </w:r>
          </w:p>
        </w:tc>
        <w:tc>
          <w:tcPr>
            <w:tcW w:w="4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Izrada glavnog projekta izgradnje rasvjete u MZ Plunce, od džamije do kraja sela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Projekt.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4.500,00 € 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 5.000,00 € </w:t>
            </w: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obuhvata izradu tehničke dokumentacije za izgradnju rasvjete na području sela Plunce uz asflatni kolovoz.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Revizija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500,00 € 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Izgradnja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     -   € 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E12E19" w:rsidRPr="004B0B5A" w:rsidTr="00C54A37">
        <w:trPr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Nadzor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12E19" w:rsidRPr="004B0B5A" w:rsidRDefault="00E12E19" w:rsidP="00727AF0">
            <w:pPr>
              <w:suppressAutoHyphens w:val="0"/>
              <w:spacing w:line="259" w:lineRule="auto"/>
              <w:jc w:val="right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     -   € 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12E19" w:rsidRPr="004B0B5A" w:rsidRDefault="00E12E19" w:rsidP="00C54A37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</w:tbl>
    <w:p w:rsidR="004B0B5A" w:rsidRDefault="004B0B5A"/>
    <w:p w:rsidR="00E12E19" w:rsidRDefault="00E12E19">
      <w:pPr>
        <w:suppressAutoHyphens w:val="0"/>
        <w:spacing w:after="160" w:line="259" w:lineRule="auto"/>
      </w:pPr>
      <w:r>
        <w:br w:type="page"/>
      </w:r>
    </w:p>
    <w:p w:rsidR="00E12E19" w:rsidRDefault="00E12E19"/>
    <w:tbl>
      <w:tblPr>
        <w:tblW w:w="90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50"/>
        <w:gridCol w:w="4205"/>
        <w:gridCol w:w="14"/>
        <w:gridCol w:w="1152"/>
        <w:gridCol w:w="14"/>
        <w:gridCol w:w="1254"/>
        <w:gridCol w:w="14"/>
        <w:gridCol w:w="1662"/>
        <w:gridCol w:w="14"/>
      </w:tblGrid>
      <w:tr w:rsidR="004B0B5A" w:rsidRPr="004B0B5A" w:rsidTr="00E12E19">
        <w:trPr>
          <w:gridAfter w:val="1"/>
          <w:wAfter w:w="14" w:type="dxa"/>
          <w:cantSplit/>
          <w:trHeight w:val="20"/>
        </w:trPr>
        <w:tc>
          <w:tcPr>
            <w:tcW w:w="67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8. </w:t>
            </w:r>
          </w:p>
        </w:tc>
        <w:tc>
          <w:tcPr>
            <w:tcW w:w="425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Izrada glavnog projekta izgradnje rasvjete u MZ Biševo, krak prema Omerovićima i Mukovićima</w:t>
            </w: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Projekt.</w:t>
            </w: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4.500,00 € 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 5.000,00 € </w:t>
            </w:r>
          </w:p>
        </w:tc>
      </w:tr>
      <w:tr w:rsidR="004B0B5A" w:rsidRPr="004B0B5A" w:rsidTr="004B0B5A">
        <w:trPr>
          <w:gridAfter w:val="1"/>
          <w:wAfter w:w="14" w:type="dxa"/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obuhvata izradu tehničke dokumentacije za izgradnju rasvjete na području sela Biševo uz asflatni kolovoz uzimajući u obzir dva kraka prema zaseocima Omerovići i Mukovići.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Revizija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</w:t>
            </w:r>
            <w:r w:rsidR="00605F14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500,00 € </w:t>
            </w:r>
          </w:p>
        </w:tc>
        <w:tc>
          <w:tcPr>
            <w:tcW w:w="16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4B0B5A">
        <w:trPr>
          <w:gridAfter w:val="1"/>
          <w:wAfter w:w="14" w:type="dxa"/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Izgradnja 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</w:t>
            </w:r>
            <w:r w:rsidR="00605F14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</w:t>
            </w:r>
            <w:r w:rsidR="00605F14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-   €</w:t>
            </w:r>
          </w:p>
        </w:tc>
        <w:tc>
          <w:tcPr>
            <w:tcW w:w="16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4B0B5A">
        <w:trPr>
          <w:gridAfter w:val="1"/>
          <w:wAfter w:w="14" w:type="dxa"/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Nadzor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 </w:t>
            </w:r>
            <w:r w:rsidR="00605F14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</w:t>
            </w:r>
            <w:r w:rsidR="00605F14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-   €</w:t>
            </w:r>
          </w:p>
        </w:tc>
        <w:tc>
          <w:tcPr>
            <w:tcW w:w="16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4B0B5A">
        <w:trPr>
          <w:gridAfter w:val="1"/>
          <w:wAfter w:w="14" w:type="dxa"/>
          <w:cantSplit/>
          <w:trHeight w:val="20"/>
        </w:trPr>
        <w:tc>
          <w:tcPr>
            <w:tcW w:w="678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9.</w:t>
            </w:r>
          </w:p>
        </w:tc>
        <w:tc>
          <w:tcPr>
            <w:tcW w:w="42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Izrada glavnog projekta uređenje korita Lovničke rijeke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Projekt.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4.000,00 € </w:t>
            </w:r>
          </w:p>
        </w:tc>
        <w:tc>
          <w:tcPr>
            <w:tcW w:w="167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 5.000,00 € </w:t>
            </w:r>
          </w:p>
        </w:tc>
      </w:tr>
      <w:tr w:rsidR="004B0B5A" w:rsidRPr="004B0B5A" w:rsidTr="004B0B5A">
        <w:trPr>
          <w:gridAfter w:val="1"/>
          <w:wAfter w:w="14" w:type="dxa"/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192272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obuhvata izradu tehničke dokumentacije uređenj</w:t>
            </w:r>
            <w:r w:rsidR="00192272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a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korita Lovničke rijeke, u cilju unaprijeđenja ekološkog stanja vodotoka i onemogućavanja izlivanja rijeke u naseljenom području u toku oblinijih padavina.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Revizija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1.000,00 € </w:t>
            </w:r>
          </w:p>
        </w:tc>
        <w:tc>
          <w:tcPr>
            <w:tcW w:w="16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4B0B5A">
        <w:trPr>
          <w:gridAfter w:val="1"/>
          <w:wAfter w:w="14" w:type="dxa"/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Izgradnja 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</w:t>
            </w:r>
            <w:r w:rsidR="00605F14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-   € </w:t>
            </w:r>
          </w:p>
        </w:tc>
        <w:tc>
          <w:tcPr>
            <w:tcW w:w="16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4B0B5A">
        <w:trPr>
          <w:gridAfter w:val="1"/>
          <w:wAfter w:w="14" w:type="dxa"/>
          <w:cantSplit/>
          <w:trHeight w:val="20"/>
        </w:trPr>
        <w:tc>
          <w:tcPr>
            <w:tcW w:w="67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Nadzor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</w:t>
            </w:r>
            <w:r w:rsidR="00605F14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</w:t>
            </w: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-   € </w:t>
            </w:r>
          </w:p>
        </w:tc>
        <w:tc>
          <w:tcPr>
            <w:tcW w:w="1676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4B0B5A">
        <w:trPr>
          <w:cantSplit/>
          <w:trHeight w:val="277"/>
        </w:trPr>
        <w:tc>
          <w:tcPr>
            <w:tcW w:w="678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6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</w:tr>
      <w:tr w:rsidR="004B0B5A" w:rsidRPr="004B0B5A" w:rsidTr="004B0B5A">
        <w:trPr>
          <w:gridAfter w:val="1"/>
          <w:wAfter w:w="14" w:type="dxa"/>
          <w:trHeight w:val="315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IV</w:t>
            </w:r>
          </w:p>
        </w:tc>
        <w:tc>
          <w:tcPr>
            <w:tcW w:w="6689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  <w:t>Nadzor</w:t>
            </w:r>
          </w:p>
        </w:tc>
        <w:tc>
          <w:tcPr>
            <w:tcW w:w="167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right"/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20.221,73 € </w:t>
            </w:r>
          </w:p>
        </w:tc>
      </w:tr>
      <w:tr w:rsidR="004B0B5A" w:rsidRPr="004B0B5A" w:rsidTr="004B0B5A">
        <w:trPr>
          <w:gridAfter w:val="1"/>
          <w:wAfter w:w="14" w:type="dxa"/>
          <w:trHeight w:val="1718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Red.br.</w:t>
            </w:r>
          </w:p>
        </w:tc>
        <w:tc>
          <w:tcPr>
            <w:tcW w:w="6689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OPIS INVESTICIJE</w:t>
            </w:r>
          </w:p>
        </w:tc>
        <w:tc>
          <w:tcPr>
            <w:tcW w:w="1676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0"/>
                <w:szCs w:val="20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0"/>
                <w:szCs w:val="20"/>
                <w:lang w:val="sr-Latn-ME" w:eastAsia="en-US"/>
              </w:rPr>
              <w:t xml:space="preserve"> PREDRAČUNSKA VRIJEDNOST  (€) </w:t>
            </w:r>
          </w:p>
        </w:tc>
      </w:tr>
      <w:tr w:rsidR="004B0B5A" w:rsidRPr="004B0B5A" w:rsidTr="004B0B5A">
        <w:trPr>
          <w:gridAfter w:val="1"/>
          <w:wAfter w:w="14" w:type="dxa"/>
          <w:trHeight w:val="300"/>
        </w:trPr>
        <w:tc>
          <w:tcPr>
            <w:tcW w:w="678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Pružanje usluga stručnog nadzora</w:t>
            </w:r>
          </w:p>
        </w:tc>
        <w:tc>
          <w:tcPr>
            <w:tcW w:w="116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Nadzor</w:t>
            </w:r>
          </w:p>
        </w:tc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20.221,73 € 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20.221,73 € </w:t>
            </w:r>
          </w:p>
        </w:tc>
      </w:tr>
      <w:tr w:rsidR="004B0B5A" w:rsidRPr="004B0B5A" w:rsidTr="004B0B5A">
        <w:trPr>
          <w:gridAfter w:val="1"/>
          <w:wAfter w:w="14" w:type="dxa"/>
          <w:trHeight w:val="458"/>
        </w:trPr>
        <w:tc>
          <w:tcPr>
            <w:tcW w:w="678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Pozicija obuhvata ugovaranje usluga vršenja stručnog nadzora planiranih investicija. </w:t>
            </w:r>
          </w:p>
        </w:tc>
        <w:tc>
          <w:tcPr>
            <w:tcW w:w="116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4B0B5A">
        <w:trPr>
          <w:gridAfter w:val="1"/>
          <w:wAfter w:w="14" w:type="dxa"/>
          <w:trHeight w:val="458"/>
        </w:trPr>
        <w:tc>
          <w:tcPr>
            <w:tcW w:w="678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4B0B5A">
        <w:trPr>
          <w:gridAfter w:val="1"/>
          <w:wAfter w:w="14" w:type="dxa"/>
          <w:trHeight w:val="458"/>
        </w:trPr>
        <w:tc>
          <w:tcPr>
            <w:tcW w:w="678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16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  <w:tr w:rsidR="004B0B5A" w:rsidRPr="004B0B5A" w:rsidTr="004B0B5A">
        <w:trPr>
          <w:trHeight w:val="315"/>
        </w:trPr>
        <w:tc>
          <w:tcPr>
            <w:tcW w:w="678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kern w:val="0"/>
                <w:sz w:val="20"/>
                <w:szCs w:val="20"/>
                <w:lang w:val="sr-Latn-ME" w:eastAsia="en-US"/>
              </w:rPr>
            </w:pPr>
          </w:p>
        </w:tc>
      </w:tr>
      <w:tr w:rsidR="004B0B5A" w:rsidRPr="004B0B5A" w:rsidTr="004B0B5A">
        <w:trPr>
          <w:gridAfter w:val="1"/>
          <w:wAfter w:w="14" w:type="dxa"/>
          <w:trHeight w:val="315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V</w:t>
            </w:r>
          </w:p>
        </w:tc>
        <w:tc>
          <w:tcPr>
            <w:tcW w:w="6689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  <w:t>Izgradnja trim straze</w:t>
            </w:r>
          </w:p>
        </w:tc>
        <w:tc>
          <w:tcPr>
            <w:tcW w:w="167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right"/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  <w:t>29.000,00 €</w:t>
            </w:r>
          </w:p>
        </w:tc>
      </w:tr>
      <w:tr w:rsidR="004B0B5A" w:rsidRPr="004B0B5A" w:rsidTr="004B0B5A">
        <w:trPr>
          <w:gridAfter w:val="1"/>
          <w:wAfter w:w="14" w:type="dxa"/>
          <w:trHeight w:val="1755"/>
        </w:trPr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Red.br.</w:t>
            </w:r>
          </w:p>
        </w:tc>
        <w:tc>
          <w:tcPr>
            <w:tcW w:w="6689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OPIS INVESTICIJE</w:t>
            </w:r>
          </w:p>
        </w:tc>
        <w:tc>
          <w:tcPr>
            <w:tcW w:w="1676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0"/>
                <w:szCs w:val="20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0"/>
                <w:szCs w:val="20"/>
                <w:lang w:val="sr-Latn-ME" w:eastAsia="en-US"/>
              </w:rPr>
              <w:t xml:space="preserve"> PREDRAČUNSKA VRIJEDNOST  (€) </w:t>
            </w:r>
          </w:p>
        </w:tc>
      </w:tr>
      <w:tr w:rsidR="004B0B5A" w:rsidRPr="004B0B5A" w:rsidTr="004B0B5A">
        <w:trPr>
          <w:gridAfter w:val="1"/>
          <w:wAfter w:w="14" w:type="dxa"/>
          <w:trHeight w:val="20"/>
        </w:trPr>
        <w:tc>
          <w:tcPr>
            <w:tcW w:w="678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1.</w:t>
            </w:r>
          </w:p>
        </w:tc>
        <w:tc>
          <w:tcPr>
            <w:tcW w:w="42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color w:val="000000"/>
                <w:kern w:val="0"/>
                <w:sz w:val="22"/>
                <w:szCs w:val="22"/>
                <w:lang w:val="sr-Latn-ME" w:eastAsia="en-US"/>
              </w:rPr>
              <w:t>Izgradnja trim staze</w:t>
            </w:r>
          </w:p>
        </w:tc>
        <w:tc>
          <w:tcPr>
            <w:tcW w:w="116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727AF0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Ukupni radovi </w:t>
            </w:r>
          </w:p>
        </w:tc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</w:p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</w:p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 </w:t>
            </w:r>
          </w:p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29.000,00 € 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29.000,00 € </w:t>
            </w:r>
          </w:p>
        </w:tc>
      </w:tr>
      <w:tr w:rsidR="004B0B5A" w:rsidRPr="004B0B5A" w:rsidTr="00727AF0">
        <w:trPr>
          <w:gridAfter w:val="1"/>
          <w:wAfter w:w="14" w:type="dxa"/>
          <w:trHeight w:val="439"/>
        </w:trPr>
        <w:tc>
          <w:tcPr>
            <w:tcW w:w="678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both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Pozicija podrazumjeva izgradnju trim staze u park šumi Brezovačko brdo.</w:t>
            </w:r>
          </w:p>
        </w:tc>
        <w:tc>
          <w:tcPr>
            <w:tcW w:w="116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268" w:type="dxa"/>
            <w:gridSpan w:val="2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</w:p>
        </w:tc>
      </w:tr>
    </w:tbl>
    <w:p w:rsidR="00E12E19" w:rsidRDefault="00E12E19"/>
    <w:p w:rsidR="00E12E19" w:rsidRDefault="00E12E19"/>
    <w:p w:rsidR="00E12E19" w:rsidRDefault="00E12E19"/>
    <w:p w:rsidR="00E12E19" w:rsidRDefault="00E12E19"/>
    <w:p w:rsidR="00E12E19" w:rsidRDefault="00E12E19"/>
    <w:tbl>
      <w:tblPr>
        <w:tblW w:w="90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6689"/>
        <w:gridCol w:w="1676"/>
      </w:tblGrid>
      <w:tr w:rsidR="004B0B5A" w:rsidRPr="004B0B5A" w:rsidTr="00E12E19">
        <w:trPr>
          <w:trHeight w:val="315"/>
        </w:trPr>
        <w:tc>
          <w:tcPr>
            <w:tcW w:w="67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lastRenderedPageBreak/>
              <w:t> </w:t>
            </w:r>
          </w:p>
        </w:tc>
        <w:tc>
          <w:tcPr>
            <w:tcW w:w="668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  <w:t>ZBIRNA REKAPITULACIJA</w:t>
            </w:r>
          </w:p>
        </w:tc>
        <w:tc>
          <w:tcPr>
            <w:tcW w:w="1676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right"/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b/>
                <w:bCs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1.063.113,61 € </w:t>
            </w:r>
          </w:p>
        </w:tc>
      </w:tr>
      <w:tr w:rsidR="004B0B5A" w:rsidRPr="004B0B5A" w:rsidTr="00E12E19">
        <w:trPr>
          <w:trHeight w:val="1710"/>
        </w:trPr>
        <w:tc>
          <w:tcPr>
            <w:tcW w:w="678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Red.br.</w:t>
            </w:r>
          </w:p>
        </w:tc>
        <w:tc>
          <w:tcPr>
            <w:tcW w:w="6689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OPIS INVESTICIJE</w:t>
            </w:r>
          </w:p>
        </w:tc>
        <w:tc>
          <w:tcPr>
            <w:tcW w:w="1676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0"/>
                <w:szCs w:val="20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0"/>
                <w:szCs w:val="20"/>
                <w:lang w:val="sr-Latn-ME" w:eastAsia="en-US"/>
              </w:rPr>
              <w:t xml:space="preserve"> PREDRAČUNSKA VRIJEDNOST  (€) </w:t>
            </w:r>
          </w:p>
        </w:tc>
      </w:tr>
      <w:tr w:rsidR="004B0B5A" w:rsidRPr="004B0B5A" w:rsidTr="00E12E19">
        <w:trPr>
          <w:trHeight w:val="300"/>
        </w:trPr>
        <w:tc>
          <w:tcPr>
            <w:tcW w:w="678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</w:t>
            </w:r>
          </w:p>
        </w:tc>
        <w:tc>
          <w:tcPr>
            <w:tcW w:w="668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Izgradnja infrastrukture na gradskom području</w:t>
            </w:r>
          </w:p>
        </w:tc>
        <w:tc>
          <w:tcPr>
            <w:tcW w:w="16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640.891,88 € </w:t>
            </w:r>
          </w:p>
        </w:tc>
      </w:tr>
      <w:tr w:rsidR="004B0B5A" w:rsidRPr="004B0B5A" w:rsidTr="00E12E19">
        <w:trPr>
          <w:trHeight w:val="300"/>
        </w:trPr>
        <w:tc>
          <w:tcPr>
            <w:tcW w:w="678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II</w:t>
            </w:r>
          </w:p>
        </w:tc>
        <w:tc>
          <w:tcPr>
            <w:tcW w:w="668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Modernizacija i sanacija lokalnih i nekategorisanih putnih pravaca</w:t>
            </w:r>
          </w:p>
        </w:tc>
        <w:tc>
          <w:tcPr>
            <w:tcW w:w="16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273.000,00 € </w:t>
            </w:r>
          </w:p>
        </w:tc>
      </w:tr>
      <w:tr w:rsidR="004B0B5A" w:rsidRPr="004B0B5A" w:rsidTr="00E12E19">
        <w:trPr>
          <w:trHeight w:val="300"/>
        </w:trPr>
        <w:tc>
          <w:tcPr>
            <w:tcW w:w="678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III</w:t>
            </w:r>
          </w:p>
        </w:tc>
        <w:tc>
          <w:tcPr>
            <w:tcW w:w="668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Izrada projektne dokumentacije</w:t>
            </w:r>
          </w:p>
        </w:tc>
        <w:tc>
          <w:tcPr>
            <w:tcW w:w="16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100.000,00 € </w:t>
            </w:r>
          </w:p>
        </w:tc>
      </w:tr>
      <w:tr w:rsidR="004B0B5A" w:rsidRPr="004B0B5A" w:rsidTr="00E12E19">
        <w:trPr>
          <w:trHeight w:val="300"/>
        </w:trPr>
        <w:tc>
          <w:tcPr>
            <w:tcW w:w="678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IV</w:t>
            </w:r>
          </w:p>
        </w:tc>
        <w:tc>
          <w:tcPr>
            <w:tcW w:w="668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Nadzor</w:t>
            </w:r>
          </w:p>
        </w:tc>
        <w:tc>
          <w:tcPr>
            <w:tcW w:w="16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20.221,73 € </w:t>
            </w:r>
          </w:p>
        </w:tc>
      </w:tr>
      <w:tr w:rsidR="004B0B5A" w:rsidRPr="004B0B5A" w:rsidTr="00E12E19">
        <w:trPr>
          <w:trHeight w:val="315"/>
        </w:trPr>
        <w:tc>
          <w:tcPr>
            <w:tcW w:w="678" w:type="dxa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jc w:val="center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V</w:t>
            </w:r>
          </w:p>
        </w:tc>
        <w:tc>
          <w:tcPr>
            <w:tcW w:w="668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>Izgradnja trim straze</w:t>
            </w:r>
          </w:p>
        </w:tc>
        <w:tc>
          <w:tcPr>
            <w:tcW w:w="16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0B5A" w:rsidRPr="004B0B5A" w:rsidRDefault="004B0B5A" w:rsidP="004B0B5A">
            <w:pPr>
              <w:suppressAutoHyphens w:val="0"/>
              <w:spacing w:line="259" w:lineRule="auto"/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</w:pPr>
            <w:r w:rsidRPr="004B0B5A">
              <w:rPr>
                <w:rFonts w:eastAsiaTheme="minorHAnsi"/>
                <w:color w:val="000000"/>
                <w:kern w:val="0"/>
                <w:sz w:val="22"/>
                <w:szCs w:val="22"/>
                <w:lang w:val="sr-Latn-ME" w:eastAsia="en-US"/>
              </w:rPr>
              <w:t xml:space="preserve">         29.000,00 € </w:t>
            </w:r>
          </w:p>
        </w:tc>
      </w:tr>
    </w:tbl>
    <w:p w:rsidR="00D410AC" w:rsidRPr="002E3100" w:rsidRDefault="00D410AC" w:rsidP="00157D38">
      <w:pPr>
        <w:jc w:val="both"/>
        <w:rPr>
          <w:noProof/>
          <w:lang w:val="sr-Latn-ME"/>
        </w:rPr>
      </w:pPr>
    </w:p>
    <w:p w:rsidR="00D410AC" w:rsidRPr="002E3100" w:rsidRDefault="00D410AC" w:rsidP="00D410AC">
      <w:pPr>
        <w:jc w:val="both"/>
      </w:pPr>
    </w:p>
    <w:p w:rsidR="00345911" w:rsidRPr="002E3100" w:rsidRDefault="00345911" w:rsidP="00345911"/>
    <w:p w:rsidR="00345911" w:rsidRPr="00390054" w:rsidRDefault="00345911" w:rsidP="00345911">
      <w:pPr>
        <w:jc w:val="center"/>
        <w:rPr>
          <w:b/>
          <w:lang w:val="sr-Latn-CS"/>
        </w:rPr>
      </w:pPr>
      <w:r w:rsidRPr="00390054">
        <w:rPr>
          <w:b/>
          <w:lang w:val="sr-Latn-CS"/>
        </w:rPr>
        <w:t>O B R A Z L O Ž E NJ E</w:t>
      </w:r>
    </w:p>
    <w:p w:rsidR="00345911" w:rsidRPr="00390054" w:rsidRDefault="00345911" w:rsidP="00345911">
      <w:pPr>
        <w:jc w:val="center"/>
        <w:rPr>
          <w:lang w:val="sr-Latn-CS"/>
        </w:rPr>
      </w:pPr>
    </w:p>
    <w:p w:rsidR="00345911" w:rsidRPr="00390054" w:rsidRDefault="00383633" w:rsidP="00345911">
      <w:pPr>
        <w:jc w:val="both"/>
        <w:rPr>
          <w:lang w:val="sr-Latn-CS"/>
        </w:rPr>
      </w:pPr>
      <w:r w:rsidRPr="00390054">
        <w:rPr>
          <w:lang w:val="sr-Latn-CS"/>
        </w:rPr>
        <w:t>Program</w:t>
      </w:r>
      <w:r w:rsidR="000215EA" w:rsidRPr="00390054">
        <w:rPr>
          <w:lang w:val="sr-Latn-CS"/>
        </w:rPr>
        <w:t xml:space="preserve"> invest</w:t>
      </w:r>
      <w:r w:rsidR="00157D38" w:rsidRPr="00390054">
        <w:rPr>
          <w:lang w:val="sr-Latn-CS"/>
        </w:rPr>
        <w:t>icionih aktivnosti Opštine Rožaje</w:t>
      </w:r>
      <w:r w:rsidRPr="00390054">
        <w:rPr>
          <w:lang w:val="sr-Latn-CS"/>
        </w:rPr>
        <w:t xml:space="preserve"> za 202</w:t>
      </w:r>
      <w:r w:rsidR="0084339F" w:rsidRPr="00390054">
        <w:rPr>
          <w:lang w:val="sr-Latn-CS"/>
        </w:rPr>
        <w:t>4</w:t>
      </w:r>
      <w:r w:rsidR="00345911" w:rsidRPr="00390054">
        <w:rPr>
          <w:lang w:val="sr-Latn-CS"/>
        </w:rPr>
        <w:t xml:space="preserve">. godinu predviđeno je </w:t>
      </w:r>
      <w:r w:rsidR="00157D38" w:rsidRPr="00390054">
        <w:rPr>
          <w:b/>
          <w:bCs/>
          <w:color w:val="000000"/>
        </w:rPr>
        <w:t xml:space="preserve">1.063.113,61 € </w:t>
      </w:r>
      <w:r w:rsidR="00345911" w:rsidRPr="00390054">
        <w:rPr>
          <w:lang w:val="sr-Latn-CS"/>
        </w:rPr>
        <w:t xml:space="preserve"> za realizaciju </w:t>
      </w:r>
      <w:r w:rsidR="002B04DB" w:rsidRPr="00390054">
        <w:rPr>
          <w:lang w:val="sr-Latn-CS"/>
        </w:rPr>
        <w:t>investicionih projekata</w:t>
      </w:r>
      <w:r w:rsidR="00345911" w:rsidRPr="00390054">
        <w:rPr>
          <w:lang w:val="sr-Latn-CS"/>
        </w:rPr>
        <w:t xml:space="preserve">, </w:t>
      </w:r>
      <w:r w:rsidR="003A41DF" w:rsidRPr="00390054">
        <w:rPr>
          <w:lang w:val="sl-SI"/>
        </w:rPr>
        <w:t>iz kojih će se finansirati najznačajniji investicioni zahtvati opštine Rožaje za 2024. godinu</w:t>
      </w:r>
      <w:r w:rsidR="00345911" w:rsidRPr="00390054">
        <w:rPr>
          <w:lang w:val="sl-SI"/>
        </w:rPr>
        <w:t>.</w:t>
      </w:r>
    </w:p>
    <w:p w:rsidR="00D1110B" w:rsidRPr="00390054" w:rsidRDefault="00D1110B" w:rsidP="00345911">
      <w:pPr>
        <w:jc w:val="both"/>
        <w:rPr>
          <w:lang w:val="sr-Latn-CS"/>
        </w:rPr>
      </w:pPr>
    </w:p>
    <w:p w:rsidR="00345911" w:rsidRPr="00390054" w:rsidRDefault="00345911" w:rsidP="00E12E19">
      <w:pPr>
        <w:jc w:val="both"/>
        <w:rPr>
          <w:lang w:val="sr-Latn-CS"/>
        </w:rPr>
      </w:pPr>
      <w:r w:rsidRPr="00390054">
        <w:rPr>
          <w:lang w:val="sr-Latn-CS"/>
        </w:rPr>
        <w:t xml:space="preserve">Izvori sredstava za realizaciju ovog programa </w:t>
      </w:r>
      <w:r w:rsidR="006E4FE6" w:rsidRPr="00390054">
        <w:rPr>
          <w:lang w:val="sr-Latn-CS"/>
        </w:rPr>
        <w:t>predviđeni</w:t>
      </w:r>
      <w:r w:rsidRPr="00390054">
        <w:rPr>
          <w:lang w:val="sr-Latn-CS"/>
        </w:rPr>
        <w:t xml:space="preserve"> su </w:t>
      </w:r>
      <w:r w:rsidR="006406F5" w:rsidRPr="00390054">
        <w:rPr>
          <w:lang w:val="sr-Latn-CS"/>
        </w:rPr>
        <w:t xml:space="preserve">Budžetom Opštine </w:t>
      </w:r>
      <w:r w:rsidR="003A41DF" w:rsidRPr="00390054">
        <w:rPr>
          <w:lang w:val="sr-Latn-CS"/>
        </w:rPr>
        <w:t>Rožaje</w:t>
      </w:r>
      <w:r w:rsidR="006406F5" w:rsidRPr="00390054">
        <w:rPr>
          <w:lang w:val="sr-Latn-CS"/>
        </w:rPr>
        <w:t xml:space="preserve"> za 202</w:t>
      </w:r>
      <w:r w:rsidR="0084339F" w:rsidRPr="00390054">
        <w:rPr>
          <w:lang w:val="sr-Latn-CS"/>
        </w:rPr>
        <w:t>4</w:t>
      </w:r>
      <w:r w:rsidR="006406F5" w:rsidRPr="00390054">
        <w:rPr>
          <w:lang w:val="sr-Latn-CS"/>
        </w:rPr>
        <w:t>. godinu</w:t>
      </w:r>
      <w:r w:rsidRPr="00390054">
        <w:rPr>
          <w:lang w:val="sr-Latn-CS"/>
        </w:rPr>
        <w:t>.</w:t>
      </w:r>
    </w:p>
    <w:p w:rsidR="00345911" w:rsidRPr="00390054" w:rsidRDefault="00345911" w:rsidP="00345911">
      <w:pPr>
        <w:jc w:val="both"/>
        <w:rPr>
          <w:lang w:val="sr-Latn-CS"/>
        </w:rPr>
      </w:pPr>
    </w:p>
    <w:p w:rsidR="00345911" w:rsidRPr="00390054" w:rsidRDefault="00680388" w:rsidP="003A41DF">
      <w:pPr>
        <w:suppressAutoHyphens w:val="0"/>
        <w:spacing w:line="240" w:lineRule="auto"/>
        <w:rPr>
          <w:b/>
          <w:bCs/>
          <w:color w:val="000000"/>
          <w:kern w:val="0"/>
          <w:lang w:val="sr-Latn-ME" w:eastAsia="sr-Latn-ME"/>
        </w:rPr>
      </w:pPr>
      <w:r w:rsidRPr="00390054">
        <w:rPr>
          <w:b/>
        </w:rPr>
        <w:t xml:space="preserve">I </w:t>
      </w:r>
      <w:r w:rsidR="003A41DF" w:rsidRPr="00390054">
        <w:rPr>
          <w:b/>
          <w:bCs/>
          <w:color w:val="000000"/>
          <w:kern w:val="0"/>
          <w:lang w:val="sr-Latn-ME" w:eastAsia="sr-Latn-ME"/>
        </w:rPr>
        <w:t xml:space="preserve">Izgradnja infrastrukture </w:t>
      </w:r>
      <w:proofErr w:type="gramStart"/>
      <w:r w:rsidR="003A41DF" w:rsidRPr="00390054">
        <w:rPr>
          <w:b/>
          <w:bCs/>
          <w:color w:val="000000"/>
          <w:kern w:val="0"/>
          <w:lang w:val="sr-Latn-ME" w:eastAsia="sr-Latn-ME"/>
        </w:rPr>
        <w:t>na</w:t>
      </w:r>
      <w:proofErr w:type="gramEnd"/>
      <w:r w:rsidR="003A41DF" w:rsidRPr="00390054">
        <w:rPr>
          <w:b/>
          <w:bCs/>
          <w:color w:val="000000"/>
          <w:kern w:val="0"/>
          <w:lang w:val="sr-Latn-ME" w:eastAsia="sr-Latn-ME"/>
        </w:rPr>
        <w:t xml:space="preserve"> gradskom području</w:t>
      </w:r>
    </w:p>
    <w:p w:rsidR="00345911" w:rsidRPr="00390054" w:rsidRDefault="00345911" w:rsidP="00345911">
      <w:pPr>
        <w:rPr>
          <w:lang w:val="sr-Latn-CS"/>
        </w:rPr>
      </w:pPr>
    </w:p>
    <w:p w:rsidR="006406F5" w:rsidRPr="00390054" w:rsidRDefault="006406F5" w:rsidP="003A41DF">
      <w:pPr>
        <w:numPr>
          <w:ilvl w:val="0"/>
          <w:numId w:val="2"/>
        </w:numPr>
        <w:spacing w:line="240" w:lineRule="auto"/>
        <w:jc w:val="both"/>
        <w:rPr>
          <w:lang w:val="sr-Latn-CS"/>
        </w:rPr>
      </w:pPr>
      <w:r w:rsidRPr="00390054">
        <w:rPr>
          <w:lang w:val="sr-Latn-CS"/>
        </w:rPr>
        <w:t xml:space="preserve">Za izgradnju i opremanje </w:t>
      </w:r>
      <w:r w:rsidR="003A41DF" w:rsidRPr="00390054">
        <w:rPr>
          <w:lang w:val="sr-Latn-CS"/>
        </w:rPr>
        <w:t>infrastrukture na gradskom području izdvojena su sredstva u visi</w:t>
      </w:r>
      <w:r w:rsidR="004B0B5A" w:rsidRPr="00390054">
        <w:rPr>
          <w:lang w:val="sr-Latn-CS"/>
        </w:rPr>
        <w:t>ni</w:t>
      </w:r>
      <w:r w:rsidR="003A41DF" w:rsidRPr="00390054">
        <w:rPr>
          <w:lang w:val="sr-Latn-CS"/>
        </w:rPr>
        <w:t xml:space="preserve"> od  640.891,88 €</w:t>
      </w:r>
      <w:r w:rsidR="002B04DB" w:rsidRPr="00390054">
        <w:rPr>
          <w:lang w:val="sr-Latn-CS"/>
        </w:rPr>
        <w:t>.</w:t>
      </w:r>
    </w:p>
    <w:p w:rsidR="006406F5" w:rsidRPr="00390054" w:rsidRDefault="008A7AFE" w:rsidP="000B065C">
      <w:pPr>
        <w:numPr>
          <w:ilvl w:val="0"/>
          <w:numId w:val="2"/>
        </w:numPr>
        <w:spacing w:line="240" w:lineRule="auto"/>
        <w:jc w:val="both"/>
        <w:rPr>
          <w:lang w:val="sr-Latn-CS"/>
        </w:rPr>
      </w:pPr>
      <w:r w:rsidRPr="00390054">
        <w:rPr>
          <w:lang w:val="sr-Latn-CS"/>
        </w:rPr>
        <w:t>Sredstva za izgradnju pozicije 2 i 5, obezbjeđena su u toku 2023. godine, kroz podršku Vlade Crne Gore</w:t>
      </w:r>
      <w:r w:rsidR="004B0B5A" w:rsidRPr="00390054">
        <w:rPr>
          <w:lang w:val="sr-Latn-CS"/>
        </w:rPr>
        <w:t>, po</w:t>
      </w:r>
      <w:r w:rsidR="0003507E">
        <w:rPr>
          <w:lang w:val="sr-Latn-CS"/>
        </w:rPr>
        <w:t>d</w:t>
      </w:r>
      <w:r w:rsidR="004B0B5A" w:rsidRPr="00390054">
        <w:rPr>
          <w:lang w:val="sr-Latn-CS"/>
        </w:rPr>
        <w:t>sredstvom Uprave za kapitalne projekte</w:t>
      </w:r>
      <w:r w:rsidRPr="00390054">
        <w:rPr>
          <w:lang w:val="sr-Latn-CS"/>
        </w:rPr>
        <w:t>, ukupna sredstva potrebna za realizaciju ovih pozicija su 465.891,88 €.</w:t>
      </w:r>
    </w:p>
    <w:p w:rsidR="006406F5" w:rsidRPr="00926F96" w:rsidRDefault="008A7AFE" w:rsidP="00345911">
      <w:pPr>
        <w:numPr>
          <w:ilvl w:val="0"/>
          <w:numId w:val="2"/>
        </w:numPr>
        <w:spacing w:line="240" w:lineRule="auto"/>
        <w:jc w:val="both"/>
        <w:rPr>
          <w:lang w:val="sr-Latn-ME"/>
        </w:rPr>
      </w:pPr>
      <w:r w:rsidRPr="00390054">
        <w:rPr>
          <w:lang w:val="sr-Latn-CS"/>
        </w:rPr>
        <w:t xml:space="preserve">Sredstva za </w:t>
      </w:r>
      <w:r w:rsidRPr="00926F96">
        <w:rPr>
          <w:color w:val="000000"/>
          <w:lang w:val="sr-Latn-ME"/>
        </w:rPr>
        <w:t xml:space="preserve">Izgradnja rezervoara i pumpne stanice Vodovoda Šušteri, pozicija 4, su kumulativna sredstva obezbjeđena od strane Ministarstva poljoprivrede, šumarstva i vodoprivrede kroz Program podsticanja razvoja vodoprivrede, ukupna potrebna sredstva za završetak radova procjenjena su cca 300.000,00 €. </w:t>
      </w:r>
    </w:p>
    <w:p w:rsidR="00383633" w:rsidRPr="00390054" w:rsidRDefault="00383633" w:rsidP="00383633">
      <w:pPr>
        <w:spacing w:line="240" w:lineRule="auto"/>
        <w:jc w:val="both"/>
        <w:rPr>
          <w:lang w:val="sr-Latn-CS"/>
        </w:rPr>
      </w:pPr>
    </w:p>
    <w:p w:rsidR="008A7AFE" w:rsidRPr="00390054" w:rsidRDefault="00D410AC" w:rsidP="008A7AFE">
      <w:pPr>
        <w:jc w:val="both"/>
        <w:rPr>
          <w:b/>
          <w:bCs/>
          <w:color w:val="000000"/>
        </w:rPr>
      </w:pPr>
      <w:r w:rsidRPr="00390054">
        <w:rPr>
          <w:b/>
        </w:rPr>
        <w:t>II</w:t>
      </w:r>
      <w:r w:rsidR="00680388" w:rsidRPr="00390054">
        <w:rPr>
          <w:b/>
        </w:rPr>
        <w:t xml:space="preserve"> </w:t>
      </w:r>
      <w:proofErr w:type="spellStart"/>
      <w:r w:rsidR="008A7AFE" w:rsidRPr="00390054">
        <w:rPr>
          <w:b/>
          <w:bCs/>
          <w:color w:val="000000"/>
        </w:rPr>
        <w:t>Modernizacija</w:t>
      </w:r>
      <w:proofErr w:type="spellEnd"/>
      <w:r w:rsidR="008A7AFE" w:rsidRPr="00390054">
        <w:rPr>
          <w:b/>
          <w:bCs/>
          <w:color w:val="000000"/>
        </w:rPr>
        <w:t xml:space="preserve"> i </w:t>
      </w:r>
      <w:proofErr w:type="spellStart"/>
      <w:r w:rsidR="008A7AFE" w:rsidRPr="00390054">
        <w:rPr>
          <w:b/>
          <w:bCs/>
          <w:color w:val="000000"/>
        </w:rPr>
        <w:t>sanacija</w:t>
      </w:r>
      <w:proofErr w:type="spellEnd"/>
      <w:r w:rsidR="008A7AFE" w:rsidRPr="00390054">
        <w:rPr>
          <w:b/>
          <w:bCs/>
          <w:color w:val="000000"/>
        </w:rPr>
        <w:t xml:space="preserve"> </w:t>
      </w:r>
      <w:proofErr w:type="spellStart"/>
      <w:r w:rsidR="008A7AFE" w:rsidRPr="00390054">
        <w:rPr>
          <w:b/>
          <w:bCs/>
          <w:color w:val="000000"/>
        </w:rPr>
        <w:t>lokalnih</w:t>
      </w:r>
      <w:proofErr w:type="spellEnd"/>
      <w:r w:rsidR="008A7AFE" w:rsidRPr="00390054">
        <w:rPr>
          <w:b/>
          <w:bCs/>
          <w:color w:val="000000"/>
        </w:rPr>
        <w:t xml:space="preserve"> i </w:t>
      </w:r>
      <w:proofErr w:type="spellStart"/>
      <w:r w:rsidR="008A7AFE" w:rsidRPr="00390054">
        <w:rPr>
          <w:b/>
          <w:bCs/>
          <w:color w:val="000000"/>
        </w:rPr>
        <w:t>nekategorisanih</w:t>
      </w:r>
      <w:proofErr w:type="spellEnd"/>
      <w:r w:rsidR="008A7AFE" w:rsidRPr="00390054">
        <w:rPr>
          <w:b/>
          <w:bCs/>
          <w:color w:val="000000"/>
        </w:rPr>
        <w:t xml:space="preserve"> </w:t>
      </w:r>
      <w:proofErr w:type="spellStart"/>
      <w:r w:rsidR="008A7AFE" w:rsidRPr="00390054">
        <w:rPr>
          <w:b/>
          <w:bCs/>
          <w:color w:val="000000"/>
        </w:rPr>
        <w:t>putnih</w:t>
      </w:r>
      <w:proofErr w:type="spellEnd"/>
      <w:r w:rsidR="008A7AFE" w:rsidRPr="00390054">
        <w:rPr>
          <w:b/>
          <w:bCs/>
          <w:color w:val="000000"/>
        </w:rPr>
        <w:t xml:space="preserve"> </w:t>
      </w:r>
      <w:proofErr w:type="spellStart"/>
      <w:r w:rsidR="008A7AFE" w:rsidRPr="00390054">
        <w:rPr>
          <w:b/>
          <w:bCs/>
          <w:color w:val="000000"/>
        </w:rPr>
        <w:t>pravaca</w:t>
      </w:r>
      <w:proofErr w:type="spellEnd"/>
    </w:p>
    <w:p w:rsidR="00680388" w:rsidRPr="00390054" w:rsidRDefault="00680388" w:rsidP="00680388">
      <w:pPr>
        <w:jc w:val="both"/>
        <w:rPr>
          <w:lang w:val="sr-Latn-CS"/>
        </w:rPr>
      </w:pPr>
    </w:p>
    <w:p w:rsidR="00680388" w:rsidRPr="00390054" w:rsidRDefault="008A7AFE" w:rsidP="008A7AFE">
      <w:pPr>
        <w:pStyle w:val="ListParagraph"/>
        <w:numPr>
          <w:ilvl w:val="0"/>
          <w:numId w:val="2"/>
        </w:numPr>
        <w:jc w:val="both"/>
        <w:rPr>
          <w:lang w:val="sr-Latn-CS"/>
        </w:rPr>
      </w:pPr>
      <w:r w:rsidRPr="00390054">
        <w:rPr>
          <w:lang w:val="sr-Latn-CS"/>
        </w:rPr>
        <w:t>Sredstva za investiciono ulaganje u modernizaciju i adaptaciju lokalnih i nekategorisanih putnih pravaca, obezbjeđena su Odlukom o budžetu opštine Ro</w:t>
      </w:r>
      <w:r w:rsidR="006F49D0" w:rsidRPr="00390054">
        <w:rPr>
          <w:lang w:val="sr-Latn-CS"/>
        </w:rPr>
        <w:t xml:space="preserve">žaje za 2024. godinu, prema predloženim dionicama, a u skladu sa zahtjevima mjesnih zajednica. </w:t>
      </w:r>
    </w:p>
    <w:p w:rsidR="00B97A4D" w:rsidRPr="00390054" w:rsidRDefault="006F49D0" w:rsidP="0031011B">
      <w:pPr>
        <w:numPr>
          <w:ilvl w:val="0"/>
          <w:numId w:val="2"/>
        </w:numPr>
        <w:spacing w:line="240" w:lineRule="auto"/>
        <w:jc w:val="both"/>
        <w:rPr>
          <w:lang w:val="sr-Latn-CS"/>
        </w:rPr>
      </w:pPr>
      <w:r w:rsidRPr="00390054">
        <w:rPr>
          <w:lang w:val="sr-Latn-CS"/>
        </w:rPr>
        <w:t>Za pozciju br. II ukupna predviđena sredstva su</w:t>
      </w:r>
      <w:r w:rsidR="00B97A4D" w:rsidRPr="00390054">
        <w:rPr>
          <w:lang w:val="sr-Latn-CS"/>
        </w:rPr>
        <w:t xml:space="preserve"> </w:t>
      </w:r>
      <w:r w:rsidRPr="00390054">
        <w:rPr>
          <w:b/>
          <w:lang w:val="sr-Latn-CS"/>
        </w:rPr>
        <w:t>273.000</w:t>
      </w:r>
      <w:r w:rsidR="00B97A4D" w:rsidRPr="00390054">
        <w:rPr>
          <w:b/>
          <w:lang w:val="sr-Latn-CS"/>
        </w:rPr>
        <w:t>,00 €.</w:t>
      </w:r>
    </w:p>
    <w:p w:rsidR="000B065C" w:rsidRPr="002E3100" w:rsidRDefault="000B065C" w:rsidP="000B065C">
      <w:pPr>
        <w:spacing w:line="240" w:lineRule="auto"/>
        <w:jc w:val="both"/>
        <w:rPr>
          <w:lang w:val="sr-Latn-CS"/>
        </w:rPr>
      </w:pPr>
    </w:p>
    <w:p w:rsidR="00E12E19" w:rsidRDefault="00E12E19">
      <w:pPr>
        <w:suppressAutoHyphens w:val="0"/>
        <w:spacing w:after="160" w:line="259" w:lineRule="auto"/>
        <w:rPr>
          <w:b/>
          <w:lang w:val="sr-Latn-CS"/>
        </w:rPr>
      </w:pPr>
      <w:r>
        <w:rPr>
          <w:b/>
          <w:lang w:val="sr-Latn-CS"/>
        </w:rPr>
        <w:br w:type="page"/>
      </w:r>
    </w:p>
    <w:p w:rsidR="000B065C" w:rsidRPr="00390054" w:rsidRDefault="000B065C" w:rsidP="000B065C">
      <w:pPr>
        <w:spacing w:line="240" w:lineRule="auto"/>
        <w:jc w:val="both"/>
        <w:rPr>
          <w:b/>
          <w:lang w:val="sr-Latn-CS"/>
        </w:rPr>
      </w:pPr>
      <w:r w:rsidRPr="00390054">
        <w:rPr>
          <w:b/>
          <w:lang w:val="sr-Latn-CS"/>
        </w:rPr>
        <w:lastRenderedPageBreak/>
        <w:t xml:space="preserve">III </w:t>
      </w:r>
      <w:r w:rsidR="001126ED" w:rsidRPr="00390054">
        <w:rPr>
          <w:b/>
          <w:lang w:val="sr-Latn-CS"/>
        </w:rPr>
        <w:t xml:space="preserve">Izrada projektne dokumentacije </w:t>
      </w:r>
    </w:p>
    <w:p w:rsidR="000B065C" w:rsidRPr="00390054" w:rsidRDefault="000B065C" w:rsidP="000B065C">
      <w:pPr>
        <w:spacing w:line="240" w:lineRule="auto"/>
        <w:jc w:val="both"/>
        <w:rPr>
          <w:lang w:val="sr-Latn-CS"/>
        </w:rPr>
      </w:pPr>
    </w:p>
    <w:p w:rsidR="000B065C" w:rsidRPr="00390054" w:rsidRDefault="001126ED" w:rsidP="000B065C">
      <w:pPr>
        <w:numPr>
          <w:ilvl w:val="0"/>
          <w:numId w:val="2"/>
        </w:numPr>
        <w:spacing w:line="240" w:lineRule="auto"/>
        <w:jc w:val="both"/>
        <w:rPr>
          <w:lang w:val="sr-Latn-CS"/>
        </w:rPr>
      </w:pPr>
      <w:r w:rsidRPr="00390054">
        <w:rPr>
          <w:lang w:val="sr-Latn-CS"/>
        </w:rPr>
        <w:t xml:space="preserve">Za izradu projektne dokumentacije, pozicija III, predviđena su sredstva u iznosu od </w:t>
      </w:r>
      <w:r w:rsidRPr="00390054">
        <w:rPr>
          <w:b/>
          <w:lang w:val="sr-Latn-CS"/>
        </w:rPr>
        <w:t xml:space="preserve">100.000,00 €. </w:t>
      </w:r>
      <w:r w:rsidRPr="00390054">
        <w:rPr>
          <w:lang w:val="sr-Latn-CS"/>
        </w:rPr>
        <w:t>Sredstva su obezbjeđena u toku 2023. godine, kroz podršku Vlade Crne Gore</w:t>
      </w:r>
      <w:r w:rsidR="004B0B5A" w:rsidRPr="00390054">
        <w:rPr>
          <w:lang w:val="sr-Latn-CS"/>
        </w:rPr>
        <w:t>, po</w:t>
      </w:r>
      <w:r w:rsidR="0003507E">
        <w:rPr>
          <w:lang w:val="sr-Latn-CS"/>
        </w:rPr>
        <w:t>d</w:t>
      </w:r>
      <w:r w:rsidR="004B0B5A" w:rsidRPr="00390054">
        <w:rPr>
          <w:lang w:val="sr-Latn-CS"/>
        </w:rPr>
        <w:t>sredstvom Uprave za kapitalne projekte</w:t>
      </w:r>
      <w:r w:rsidRPr="00390054">
        <w:rPr>
          <w:lang w:val="sr-Latn-CS"/>
        </w:rPr>
        <w:t xml:space="preserve">. </w:t>
      </w:r>
    </w:p>
    <w:p w:rsidR="000B065C" w:rsidRPr="00390054" w:rsidRDefault="000B065C" w:rsidP="000B065C">
      <w:pPr>
        <w:spacing w:line="240" w:lineRule="auto"/>
        <w:jc w:val="both"/>
        <w:rPr>
          <w:lang w:val="sr-Latn-CS"/>
        </w:rPr>
      </w:pPr>
    </w:p>
    <w:p w:rsidR="000B065C" w:rsidRPr="00390054" w:rsidRDefault="000B065C" w:rsidP="000B065C">
      <w:pPr>
        <w:jc w:val="both"/>
        <w:rPr>
          <w:lang w:val="sr-Latn-CS"/>
        </w:rPr>
      </w:pPr>
      <w:r w:rsidRPr="00390054">
        <w:rPr>
          <w:b/>
        </w:rPr>
        <w:t xml:space="preserve">IV </w:t>
      </w:r>
      <w:proofErr w:type="spellStart"/>
      <w:r w:rsidR="001126ED" w:rsidRPr="00390054">
        <w:rPr>
          <w:b/>
        </w:rPr>
        <w:t>Nadzor</w:t>
      </w:r>
      <w:proofErr w:type="spellEnd"/>
    </w:p>
    <w:p w:rsidR="000B065C" w:rsidRPr="00390054" w:rsidRDefault="000B065C" w:rsidP="000B065C">
      <w:pPr>
        <w:ind w:left="720"/>
        <w:jc w:val="both"/>
        <w:rPr>
          <w:lang w:val="sr-Latn-CS"/>
        </w:rPr>
      </w:pPr>
    </w:p>
    <w:p w:rsidR="001126ED" w:rsidRPr="00390054" w:rsidRDefault="001126ED" w:rsidP="00CD027C">
      <w:pPr>
        <w:pStyle w:val="ListParagraph"/>
        <w:numPr>
          <w:ilvl w:val="0"/>
          <w:numId w:val="2"/>
        </w:numPr>
        <w:jc w:val="both"/>
        <w:rPr>
          <w:lang w:val="sr-Latn-CS"/>
        </w:rPr>
      </w:pPr>
      <w:r w:rsidRPr="00390054">
        <w:rPr>
          <w:lang w:val="sr-Latn-CS"/>
        </w:rPr>
        <w:t xml:space="preserve">U ovoj godini za potrebe nabavke usluge nadzora, za praćenje svih investicija u okviru Programa predviđena su sredstva u visini od </w:t>
      </w:r>
      <w:r w:rsidRPr="00390054">
        <w:rPr>
          <w:b/>
          <w:lang w:val="sr-Latn-CS"/>
        </w:rPr>
        <w:t xml:space="preserve">20.221,73 €. </w:t>
      </w:r>
      <w:r w:rsidRPr="00390054">
        <w:rPr>
          <w:lang w:val="sr-Latn-CS"/>
        </w:rPr>
        <w:t>Sredstva su obezbjeđena Odlukom o budžetu opštine Rožaje za 2024. godinu.</w:t>
      </w:r>
    </w:p>
    <w:p w:rsidR="000B065C" w:rsidRPr="00390054" w:rsidRDefault="000B065C" w:rsidP="000B065C">
      <w:pPr>
        <w:spacing w:line="240" w:lineRule="auto"/>
        <w:ind w:left="720"/>
        <w:jc w:val="both"/>
        <w:rPr>
          <w:lang w:val="sr-Latn-CS"/>
        </w:rPr>
      </w:pPr>
    </w:p>
    <w:p w:rsidR="000B065C" w:rsidRPr="00390054" w:rsidRDefault="000B065C" w:rsidP="000B065C">
      <w:pPr>
        <w:spacing w:line="240" w:lineRule="auto"/>
        <w:jc w:val="both"/>
        <w:rPr>
          <w:b/>
          <w:lang w:val="sr-Latn-CS"/>
        </w:rPr>
      </w:pPr>
      <w:r w:rsidRPr="00390054">
        <w:rPr>
          <w:b/>
          <w:lang w:val="sr-Latn-CS"/>
        </w:rPr>
        <w:t xml:space="preserve">V </w:t>
      </w:r>
      <w:r w:rsidR="001126ED" w:rsidRPr="00390054">
        <w:rPr>
          <w:b/>
          <w:lang w:val="sr-Latn-CS"/>
        </w:rPr>
        <w:t>Izgradnja trim staze</w:t>
      </w:r>
    </w:p>
    <w:p w:rsidR="000B065C" w:rsidRPr="00390054" w:rsidRDefault="000B065C" w:rsidP="000B065C">
      <w:pPr>
        <w:spacing w:line="240" w:lineRule="auto"/>
        <w:ind w:left="720"/>
        <w:jc w:val="both"/>
        <w:rPr>
          <w:lang w:val="sr-Latn-CS"/>
        </w:rPr>
      </w:pPr>
    </w:p>
    <w:p w:rsidR="001126ED" w:rsidRPr="00390054" w:rsidRDefault="001126ED" w:rsidP="00CD027C">
      <w:pPr>
        <w:numPr>
          <w:ilvl w:val="0"/>
          <w:numId w:val="2"/>
        </w:numPr>
        <w:spacing w:line="240" w:lineRule="auto"/>
        <w:jc w:val="both"/>
        <w:rPr>
          <w:lang w:val="sr-Latn-CS"/>
        </w:rPr>
      </w:pPr>
      <w:r w:rsidRPr="00390054">
        <w:rPr>
          <w:lang w:val="sr-Latn-CS"/>
        </w:rPr>
        <w:t xml:space="preserve">Za izgradnju trim staze, pozicija </w:t>
      </w:r>
      <w:r w:rsidR="00CD027C" w:rsidRPr="00390054">
        <w:rPr>
          <w:lang w:val="sr-Latn-CS"/>
        </w:rPr>
        <w:t>V</w:t>
      </w:r>
      <w:r w:rsidRPr="00390054">
        <w:rPr>
          <w:lang w:val="sr-Latn-CS"/>
        </w:rPr>
        <w:t xml:space="preserve">, predviđena su sredstva u iznosu od </w:t>
      </w:r>
      <w:r w:rsidR="00CD027C" w:rsidRPr="00390054">
        <w:rPr>
          <w:b/>
          <w:lang w:val="sr-Latn-CS"/>
        </w:rPr>
        <w:t>29.000</w:t>
      </w:r>
      <w:r w:rsidRPr="00390054">
        <w:rPr>
          <w:b/>
          <w:lang w:val="sr-Latn-CS"/>
        </w:rPr>
        <w:t xml:space="preserve">,00 €. </w:t>
      </w:r>
      <w:r w:rsidRPr="00390054">
        <w:rPr>
          <w:lang w:val="sr-Latn-CS"/>
        </w:rPr>
        <w:t xml:space="preserve">Sredstva su obezbjeđena u toku 2023. godine, kroz podršku </w:t>
      </w:r>
      <w:r w:rsidR="00CD027C" w:rsidRPr="00390054">
        <w:rPr>
          <w:lang w:val="sr-Latn-CS"/>
        </w:rPr>
        <w:t>Ministarstva sporta</w:t>
      </w:r>
      <w:r w:rsidRPr="00390054">
        <w:rPr>
          <w:lang w:val="sr-Latn-CS"/>
        </w:rPr>
        <w:t xml:space="preserve"> u iznosu od </w:t>
      </w:r>
      <w:r w:rsidR="00CD027C" w:rsidRPr="00390054">
        <w:rPr>
          <w:b/>
          <w:lang w:val="sr-Latn-CS"/>
        </w:rPr>
        <w:t>29.000,00 €</w:t>
      </w:r>
      <w:r w:rsidRPr="00390054">
        <w:rPr>
          <w:b/>
          <w:lang w:val="sr-Latn-CS"/>
        </w:rPr>
        <w:t>.</w:t>
      </w:r>
      <w:r w:rsidRPr="00390054">
        <w:rPr>
          <w:lang w:val="sr-Latn-CS"/>
        </w:rPr>
        <w:t xml:space="preserve"> </w:t>
      </w:r>
    </w:p>
    <w:p w:rsidR="000B065C" w:rsidRPr="00390054" w:rsidRDefault="000B065C" w:rsidP="00CD027C">
      <w:pPr>
        <w:spacing w:line="240" w:lineRule="auto"/>
        <w:ind w:left="360"/>
        <w:jc w:val="both"/>
        <w:rPr>
          <w:lang w:val="sr-Latn-CS"/>
        </w:rPr>
      </w:pPr>
    </w:p>
    <w:p w:rsidR="000B065C" w:rsidRPr="00390054" w:rsidRDefault="000B065C" w:rsidP="000B065C">
      <w:pPr>
        <w:spacing w:line="240" w:lineRule="auto"/>
        <w:ind w:left="720"/>
        <w:jc w:val="both"/>
        <w:rPr>
          <w:lang w:val="sr-Latn-CS"/>
        </w:rPr>
      </w:pPr>
    </w:p>
    <w:p w:rsidR="000B065C" w:rsidRPr="00390054" w:rsidRDefault="000B065C" w:rsidP="000B065C">
      <w:pPr>
        <w:spacing w:line="240" w:lineRule="auto"/>
        <w:jc w:val="both"/>
        <w:rPr>
          <w:b/>
          <w:lang w:val="sr-Latn-CS"/>
        </w:rPr>
      </w:pPr>
      <w:r w:rsidRPr="00390054">
        <w:rPr>
          <w:b/>
          <w:lang w:val="sr-Latn-CS"/>
        </w:rPr>
        <w:t>Pregled ulaganja po ekonomskoj klasifikaciji</w:t>
      </w:r>
    </w:p>
    <w:p w:rsidR="000B065C" w:rsidRPr="00390054" w:rsidRDefault="000B065C" w:rsidP="000B065C">
      <w:pPr>
        <w:spacing w:line="240" w:lineRule="auto"/>
        <w:ind w:left="720"/>
        <w:jc w:val="both"/>
        <w:rPr>
          <w:lang w:val="sr-Latn-CS"/>
        </w:rPr>
      </w:pPr>
    </w:p>
    <w:p w:rsidR="000B065C" w:rsidRPr="00390054" w:rsidRDefault="00CD027C" w:rsidP="00CD027C">
      <w:pPr>
        <w:numPr>
          <w:ilvl w:val="0"/>
          <w:numId w:val="2"/>
        </w:numPr>
        <w:spacing w:line="240" w:lineRule="auto"/>
        <w:jc w:val="both"/>
        <w:rPr>
          <w:lang w:val="sr-Latn-CS"/>
        </w:rPr>
      </w:pPr>
      <w:r w:rsidRPr="00390054">
        <w:rPr>
          <w:lang w:val="sr-Latn-CS"/>
        </w:rPr>
        <w:t>S</w:t>
      </w:r>
      <w:r w:rsidR="000B065C" w:rsidRPr="00390054">
        <w:rPr>
          <w:lang w:val="sr-Latn-CS"/>
        </w:rPr>
        <w:t xml:space="preserve">redstva za realizaciju </w:t>
      </w:r>
      <w:r w:rsidRPr="00390054">
        <w:rPr>
          <w:lang w:val="sr-Latn-CS"/>
        </w:rPr>
        <w:t xml:space="preserve">Programa </w:t>
      </w:r>
      <w:r w:rsidR="000B065C" w:rsidRPr="00390054">
        <w:rPr>
          <w:lang w:val="sr-Latn-CS"/>
        </w:rPr>
        <w:t xml:space="preserve">obezbijeđena su na kontu 4413 Budžeta Opštine </w:t>
      </w:r>
      <w:r w:rsidR="00673683" w:rsidRPr="00390054">
        <w:rPr>
          <w:lang w:val="sr-Latn-CS"/>
        </w:rPr>
        <w:t xml:space="preserve">Rožaje </w:t>
      </w:r>
      <w:r w:rsidR="000B065C" w:rsidRPr="00390054">
        <w:rPr>
          <w:lang w:val="sr-Latn-CS"/>
        </w:rPr>
        <w:t>za 20</w:t>
      </w:r>
      <w:r w:rsidR="0084339F" w:rsidRPr="00390054">
        <w:rPr>
          <w:lang w:val="sr-Latn-CS"/>
        </w:rPr>
        <w:t>24</w:t>
      </w:r>
      <w:r w:rsidR="000B065C" w:rsidRPr="00390054">
        <w:rPr>
          <w:lang w:val="sr-Latn-CS"/>
        </w:rPr>
        <w:t>. godinu.</w:t>
      </w:r>
    </w:p>
    <w:p w:rsidR="000B065C" w:rsidRPr="00390054" w:rsidRDefault="00B278DF" w:rsidP="00B278DF">
      <w:pPr>
        <w:rPr>
          <w:lang w:val="sr-Latn-CS"/>
        </w:rPr>
      </w:pPr>
      <w:r w:rsidRPr="00390054">
        <w:rPr>
          <w:lang w:val="sr-Latn-CS"/>
        </w:rPr>
        <w:t xml:space="preserve"> </w:t>
      </w:r>
    </w:p>
    <w:p w:rsidR="00E12E19" w:rsidRPr="00390054" w:rsidRDefault="00E12E19" w:rsidP="000B065C">
      <w:pPr>
        <w:jc w:val="center"/>
        <w:rPr>
          <w:lang w:val="sr-Latn-CS"/>
        </w:rPr>
      </w:pPr>
    </w:p>
    <w:p w:rsidR="00E12E19" w:rsidRPr="00390054" w:rsidRDefault="00E12E19" w:rsidP="000B065C">
      <w:pPr>
        <w:jc w:val="center"/>
        <w:rPr>
          <w:lang w:val="sr-Latn-CS"/>
        </w:rPr>
      </w:pPr>
    </w:p>
    <w:p w:rsidR="00E12E19" w:rsidRPr="00390054" w:rsidRDefault="00E12E19" w:rsidP="000B065C">
      <w:pPr>
        <w:jc w:val="center"/>
        <w:rPr>
          <w:lang w:val="sr-Latn-CS"/>
        </w:rPr>
      </w:pPr>
    </w:p>
    <w:p w:rsidR="000B065C" w:rsidRPr="00390054" w:rsidRDefault="000B065C" w:rsidP="000B065C">
      <w:pPr>
        <w:jc w:val="center"/>
        <w:rPr>
          <w:lang w:val="sr-Latn-CS"/>
        </w:rPr>
      </w:pPr>
      <w:r w:rsidRPr="00390054">
        <w:rPr>
          <w:lang w:val="sr-Latn-CS"/>
        </w:rPr>
        <w:t>OBRAĐIVAČ</w:t>
      </w:r>
    </w:p>
    <w:p w:rsidR="000B065C" w:rsidRPr="00390054" w:rsidRDefault="000B065C" w:rsidP="000B065C">
      <w:pPr>
        <w:jc w:val="center"/>
        <w:rPr>
          <w:lang w:val="sr-Latn-CS"/>
        </w:rPr>
      </w:pPr>
    </w:p>
    <w:p w:rsidR="000B065C" w:rsidRPr="002E3100" w:rsidRDefault="00B278DF" w:rsidP="000B065C">
      <w:pPr>
        <w:jc w:val="center"/>
        <w:rPr>
          <w:lang w:val="sr-Latn-CS"/>
        </w:rPr>
      </w:pPr>
      <w:r w:rsidRPr="002E3100">
        <w:rPr>
          <w:lang w:val="sr-Latn-CS"/>
        </w:rPr>
        <w:t>Direkcija za investicije, izgradnju i saobraćaj</w:t>
      </w:r>
    </w:p>
    <w:p w:rsidR="00345911" w:rsidRPr="002E3100" w:rsidRDefault="00345911" w:rsidP="000B065C">
      <w:pPr>
        <w:spacing w:line="240" w:lineRule="auto"/>
        <w:ind w:left="720"/>
        <w:jc w:val="both"/>
        <w:rPr>
          <w:lang w:val="sr-Latn-CS"/>
        </w:rPr>
      </w:pPr>
    </w:p>
    <w:sectPr w:rsidR="00345911" w:rsidRPr="002E3100" w:rsidSect="00B66465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C15" w:rsidRDefault="00741C15" w:rsidP="00B66465">
      <w:pPr>
        <w:spacing w:line="240" w:lineRule="auto"/>
      </w:pPr>
      <w:r>
        <w:separator/>
      </w:r>
    </w:p>
  </w:endnote>
  <w:endnote w:type="continuationSeparator" w:id="0">
    <w:p w:rsidR="00741C15" w:rsidRDefault="00741C15" w:rsidP="00B66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E4D" w:rsidRDefault="00D33E4D">
    <w:pPr>
      <w:pStyle w:val="Footer"/>
      <w:jc w:val="right"/>
    </w:pPr>
  </w:p>
  <w:p w:rsidR="00D33E4D" w:rsidRDefault="00D33E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C15" w:rsidRDefault="00741C15" w:rsidP="00B66465">
      <w:pPr>
        <w:spacing w:line="240" w:lineRule="auto"/>
      </w:pPr>
      <w:r>
        <w:separator/>
      </w:r>
    </w:p>
  </w:footnote>
  <w:footnote w:type="continuationSeparator" w:id="0">
    <w:p w:rsidR="00741C15" w:rsidRDefault="00741C15" w:rsidP="00B66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E4D" w:rsidRPr="00B66465" w:rsidRDefault="00D33E4D" w:rsidP="00B66465">
    <w:pPr>
      <w:pStyle w:val="Header"/>
      <w:jc w:val="right"/>
      <w:rPr>
        <w:lang w:val="sr-Latn-M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B94020"/>
    <w:multiLevelType w:val="hybridMultilevel"/>
    <w:tmpl w:val="A4526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0352F"/>
    <w:multiLevelType w:val="hybridMultilevel"/>
    <w:tmpl w:val="5A98E5E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A359B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14"/>
    <w:rsid w:val="00000EE8"/>
    <w:rsid w:val="000141CE"/>
    <w:rsid w:val="000215EA"/>
    <w:rsid w:val="0003507E"/>
    <w:rsid w:val="00081D8A"/>
    <w:rsid w:val="0008580E"/>
    <w:rsid w:val="000A1CFA"/>
    <w:rsid w:val="000B065C"/>
    <w:rsid w:val="000C21BF"/>
    <w:rsid w:val="000D6852"/>
    <w:rsid w:val="000D769C"/>
    <w:rsid w:val="000F7FD7"/>
    <w:rsid w:val="00100DD0"/>
    <w:rsid w:val="001126ED"/>
    <w:rsid w:val="00124493"/>
    <w:rsid w:val="00152270"/>
    <w:rsid w:val="00157D38"/>
    <w:rsid w:val="00175274"/>
    <w:rsid w:val="001825A3"/>
    <w:rsid w:val="00192272"/>
    <w:rsid w:val="001C348A"/>
    <w:rsid w:val="001C5C72"/>
    <w:rsid w:val="002167BF"/>
    <w:rsid w:val="00223E40"/>
    <w:rsid w:val="00246A5D"/>
    <w:rsid w:val="002562CC"/>
    <w:rsid w:val="00265BC6"/>
    <w:rsid w:val="002B04DB"/>
    <w:rsid w:val="002C502C"/>
    <w:rsid w:val="002E3100"/>
    <w:rsid w:val="0031011B"/>
    <w:rsid w:val="0031712B"/>
    <w:rsid w:val="00330725"/>
    <w:rsid w:val="00333085"/>
    <w:rsid w:val="00333181"/>
    <w:rsid w:val="00345911"/>
    <w:rsid w:val="0036628B"/>
    <w:rsid w:val="00383633"/>
    <w:rsid w:val="003844A2"/>
    <w:rsid w:val="00390054"/>
    <w:rsid w:val="003A0BE6"/>
    <w:rsid w:val="003A41DF"/>
    <w:rsid w:val="003A797B"/>
    <w:rsid w:val="003C71DD"/>
    <w:rsid w:val="00421A09"/>
    <w:rsid w:val="00423D94"/>
    <w:rsid w:val="00425E80"/>
    <w:rsid w:val="00441E75"/>
    <w:rsid w:val="004561D5"/>
    <w:rsid w:val="00484234"/>
    <w:rsid w:val="0048679A"/>
    <w:rsid w:val="004A569A"/>
    <w:rsid w:val="004B0B5A"/>
    <w:rsid w:val="004E1137"/>
    <w:rsid w:val="00516C14"/>
    <w:rsid w:val="0055642B"/>
    <w:rsid w:val="005728CA"/>
    <w:rsid w:val="00587D05"/>
    <w:rsid w:val="00595245"/>
    <w:rsid w:val="005C6038"/>
    <w:rsid w:val="005F2F2E"/>
    <w:rsid w:val="00601F11"/>
    <w:rsid w:val="00605F14"/>
    <w:rsid w:val="00617ABC"/>
    <w:rsid w:val="006406F5"/>
    <w:rsid w:val="0064243B"/>
    <w:rsid w:val="00673683"/>
    <w:rsid w:val="00680388"/>
    <w:rsid w:val="0069139A"/>
    <w:rsid w:val="006A2F95"/>
    <w:rsid w:val="006A5EA8"/>
    <w:rsid w:val="006E4FE6"/>
    <w:rsid w:val="006F1E70"/>
    <w:rsid w:val="006F49D0"/>
    <w:rsid w:val="00701E09"/>
    <w:rsid w:val="00714C8B"/>
    <w:rsid w:val="00727AF0"/>
    <w:rsid w:val="00741C15"/>
    <w:rsid w:val="007612D1"/>
    <w:rsid w:val="007838A9"/>
    <w:rsid w:val="007911C4"/>
    <w:rsid w:val="007B2AF4"/>
    <w:rsid w:val="007D1495"/>
    <w:rsid w:val="007F0DD1"/>
    <w:rsid w:val="00811B30"/>
    <w:rsid w:val="00821567"/>
    <w:rsid w:val="008248D1"/>
    <w:rsid w:val="0084339F"/>
    <w:rsid w:val="00874843"/>
    <w:rsid w:val="00875706"/>
    <w:rsid w:val="00897CFD"/>
    <w:rsid w:val="008A6755"/>
    <w:rsid w:val="008A7AFE"/>
    <w:rsid w:val="008D0321"/>
    <w:rsid w:val="009136B5"/>
    <w:rsid w:val="00926F96"/>
    <w:rsid w:val="00933323"/>
    <w:rsid w:val="0095644F"/>
    <w:rsid w:val="009941FE"/>
    <w:rsid w:val="009A7C7C"/>
    <w:rsid w:val="009B0EFA"/>
    <w:rsid w:val="009E3166"/>
    <w:rsid w:val="00A07609"/>
    <w:rsid w:val="00A11E3F"/>
    <w:rsid w:val="00A26DBE"/>
    <w:rsid w:val="00A40349"/>
    <w:rsid w:val="00A55A59"/>
    <w:rsid w:val="00A6422F"/>
    <w:rsid w:val="00A72297"/>
    <w:rsid w:val="00A85A68"/>
    <w:rsid w:val="00AB1FF7"/>
    <w:rsid w:val="00AB30F5"/>
    <w:rsid w:val="00AB4078"/>
    <w:rsid w:val="00AC408A"/>
    <w:rsid w:val="00AD029A"/>
    <w:rsid w:val="00B1539B"/>
    <w:rsid w:val="00B278DF"/>
    <w:rsid w:val="00B43B14"/>
    <w:rsid w:val="00B45C15"/>
    <w:rsid w:val="00B66465"/>
    <w:rsid w:val="00B97A4D"/>
    <w:rsid w:val="00BD3D0D"/>
    <w:rsid w:val="00C12480"/>
    <w:rsid w:val="00C54A37"/>
    <w:rsid w:val="00C75F2D"/>
    <w:rsid w:val="00CD027C"/>
    <w:rsid w:val="00D06914"/>
    <w:rsid w:val="00D1110B"/>
    <w:rsid w:val="00D11481"/>
    <w:rsid w:val="00D33E4D"/>
    <w:rsid w:val="00D410AC"/>
    <w:rsid w:val="00D41B88"/>
    <w:rsid w:val="00D76891"/>
    <w:rsid w:val="00D83011"/>
    <w:rsid w:val="00DA0CAE"/>
    <w:rsid w:val="00DA3BCB"/>
    <w:rsid w:val="00DB4327"/>
    <w:rsid w:val="00DC0E28"/>
    <w:rsid w:val="00E11D09"/>
    <w:rsid w:val="00E12E19"/>
    <w:rsid w:val="00E30083"/>
    <w:rsid w:val="00E65A88"/>
    <w:rsid w:val="00E65FA5"/>
    <w:rsid w:val="00E670C2"/>
    <w:rsid w:val="00EA1232"/>
    <w:rsid w:val="00EC0966"/>
    <w:rsid w:val="00EC5816"/>
    <w:rsid w:val="00ED4324"/>
    <w:rsid w:val="00ED51A3"/>
    <w:rsid w:val="00EE349A"/>
    <w:rsid w:val="00EE4E60"/>
    <w:rsid w:val="00F2631D"/>
    <w:rsid w:val="00F57451"/>
    <w:rsid w:val="00F67982"/>
    <w:rsid w:val="00F85865"/>
    <w:rsid w:val="00F87AEA"/>
    <w:rsid w:val="00F960DA"/>
    <w:rsid w:val="00FE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1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911"/>
    <w:pPr>
      <w:spacing w:line="240" w:lineRule="auto"/>
      <w:ind w:left="720"/>
    </w:pPr>
    <w:rPr>
      <w:kern w:val="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3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388"/>
    <w:rPr>
      <w:rFonts w:ascii="Segoe UI" w:eastAsia="Times New Roman" w:hAnsi="Segoe UI" w:cs="Segoe UI"/>
      <w:kern w:val="1"/>
      <w:sz w:val="18"/>
      <w:szCs w:val="18"/>
      <w:lang w:val="en-GB" w:eastAsia="ar-SA"/>
    </w:rPr>
  </w:style>
  <w:style w:type="paragraph" w:styleId="Header">
    <w:name w:val="header"/>
    <w:basedOn w:val="Normal"/>
    <w:link w:val="HeaderChar"/>
    <w:uiPriority w:val="99"/>
    <w:unhideWhenUsed/>
    <w:rsid w:val="00B6646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465"/>
    <w:rPr>
      <w:rFonts w:ascii="Times New Roman" w:eastAsia="Times New Roman" w:hAnsi="Times New Roman" w:cs="Times New Roman"/>
      <w:kern w:val="1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B6646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465"/>
    <w:rPr>
      <w:rFonts w:ascii="Times New Roman" w:eastAsia="Times New Roman" w:hAnsi="Times New Roman" w:cs="Times New Roman"/>
      <w:kern w:val="1"/>
      <w:sz w:val="24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1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911"/>
    <w:pPr>
      <w:spacing w:line="240" w:lineRule="auto"/>
      <w:ind w:left="720"/>
    </w:pPr>
    <w:rPr>
      <w:kern w:val="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3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388"/>
    <w:rPr>
      <w:rFonts w:ascii="Segoe UI" w:eastAsia="Times New Roman" w:hAnsi="Segoe UI" w:cs="Segoe UI"/>
      <w:kern w:val="1"/>
      <w:sz w:val="18"/>
      <w:szCs w:val="18"/>
      <w:lang w:val="en-GB" w:eastAsia="ar-SA"/>
    </w:rPr>
  </w:style>
  <w:style w:type="paragraph" w:styleId="Header">
    <w:name w:val="header"/>
    <w:basedOn w:val="Normal"/>
    <w:link w:val="HeaderChar"/>
    <w:uiPriority w:val="99"/>
    <w:unhideWhenUsed/>
    <w:rsid w:val="00B6646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465"/>
    <w:rPr>
      <w:rFonts w:ascii="Times New Roman" w:eastAsia="Times New Roman" w:hAnsi="Times New Roman" w:cs="Times New Roman"/>
      <w:kern w:val="1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B6646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465"/>
    <w:rPr>
      <w:rFonts w:ascii="Times New Roman" w:eastAsia="Times New Roman" w:hAnsi="Times New Roman" w:cs="Times New Roman"/>
      <w:kern w:val="1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Nermina Bašić-Škrijelj</dc:creator>
  <cp:lastModifiedBy>Athlon</cp:lastModifiedBy>
  <cp:revision>12</cp:revision>
  <cp:lastPrinted>2024-03-07T10:30:00Z</cp:lastPrinted>
  <dcterms:created xsi:type="dcterms:W3CDTF">2024-03-07T08:16:00Z</dcterms:created>
  <dcterms:modified xsi:type="dcterms:W3CDTF">2024-03-08T10:14:00Z</dcterms:modified>
</cp:coreProperties>
</file>