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568" w:rsidRPr="00393568" w:rsidRDefault="00393568" w:rsidP="00A9326C">
      <w:pPr>
        <w:widowControl w:val="0"/>
        <w:snapToGrid w:val="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93568">
        <w:rPr>
          <w:b/>
          <w:sz w:val="24"/>
          <w:szCs w:val="24"/>
        </w:rPr>
        <w:t>PREDLOG</w:t>
      </w:r>
    </w:p>
    <w:p w:rsidR="00393568" w:rsidRDefault="00393568" w:rsidP="00A9326C">
      <w:pPr>
        <w:widowControl w:val="0"/>
        <w:snapToGrid w:val="0"/>
        <w:jc w:val="both"/>
        <w:rPr>
          <w:sz w:val="24"/>
          <w:szCs w:val="24"/>
        </w:rPr>
      </w:pPr>
    </w:p>
    <w:p w:rsidR="00B235E6" w:rsidRPr="00B235E6" w:rsidRDefault="00B235E6" w:rsidP="00A9326C">
      <w:pPr>
        <w:widowControl w:val="0"/>
        <w:snapToGrid w:val="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9326C" w:rsidRPr="0015237F" w:rsidRDefault="00A9326C" w:rsidP="00A9326C">
      <w:pPr>
        <w:widowControl w:val="0"/>
        <w:snapToGrid w:val="0"/>
        <w:jc w:val="both"/>
        <w:rPr>
          <w:sz w:val="24"/>
          <w:szCs w:val="24"/>
        </w:rPr>
      </w:pPr>
      <w:r>
        <w:rPr>
          <w:noProof/>
          <w:sz w:val="24"/>
          <w:szCs w:val="24"/>
        </w:rPr>
        <w:drawing>
          <wp:anchor distT="0" distB="0" distL="114300" distR="114300" simplePos="0" relativeHeight="251659264" behindDoc="1" locked="0" layoutInCell="0" allowOverlap="1">
            <wp:simplePos x="0" y="0"/>
            <wp:positionH relativeFrom="margin">
              <wp:posOffset>-1253087</wp:posOffset>
            </wp:positionH>
            <wp:positionV relativeFrom="margin">
              <wp:posOffset>585527</wp:posOffset>
            </wp:positionV>
            <wp:extent cx="700336" cy="9779693"/>
            <wp:effectExtent l="19050" t="0" r="4514"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00433" cy="9781047"/>
                    </a:xfrm>
                    <a:prstGeom prst="rect">
                      <a:avLst/>
                    </a:prstGeom>
                    <a:noFill/>
                  </pic:spPr>
                </pic:pic>
              </a:graphicData>
            </a:graphic>
          </wp:anchor>
        </w:drawing>
      </w:r>
      <w:r w:rsidR="000F0534">
        <w:rPr>
          <w:sz w:val="24"/>
          <w:szCs w:val="24"/>
        </w:rPr>
        <w:t>Na osnovu</w:t>
      </w:r>
      <w:r w:rsidR="005201D2">
        <w:rPr>
          <w:sz w:val="24"/>
          <w:szCs w:val="24"/>
        </w:rPr>
        <w:t xml:space="preserve"> </w:t>
      </w:r>
      <w:r w:rsidR="000F0534">
        <w:rPr>
          <w:sz w:val="24"/>
          <w:szCs w:val="24"/>
        </w:rPr>
        <w:t xml:space="preserve">člana 164 </w:t>
      </w:r>
      <w:r w:rsidR="00DF71D3">
        <w:rPr>
          <w:sz w:val="24"/>
          <w:szCs w:val="24"/>
        </w:rPr>
        <w:t>stav</w:t>
      </w:r>
      <w:r w:rsidR="005201D2">
        <w:rPr>
          <w:sz w:val="24"/>
          <w:szCs w:val="24"/>
        </w:rPr>
        <w:t xml:space="preserve"> </w:t>
      </w:r>
      <w:r w:rsidR="00670A28">
        <w:rPr>
          <w:sz w:val="24"/>
          <w:szCs w:val="24"/>
        </w:rPr>
        <w:t>11</w:t>
      </w:r>
      <w:r w:rsidRPr="0015237F">
        <w:rPr>
          <w:sz w:val="24"/>
          <w:szCs w:val="24"/>
        </w:rPr>
        <w:t>Zakona o planiranju</w:t>
      </w:r>
      <w:r w:rsidR="005201D2">
        <w:rPr>
          <w:sz w:val="24"/>
          <w:szCs w:val="24"/>
        </w:rPr>
        <w:t xml:space="preserve"> </w:t>
      </w:r>
      <w:r w:rsidRPr="0015237F">
        <w:rPr>
          <w:sz w:val="24"/>
          <w:szCs w:val="24"/>
        </w:rPr>
        <w:t>prostora i izgradnji</w:t>
      </w:r>
      <w:r w:rsidR="005201D2">
        <w:rPr>
          <w:sz w:val="24"/>
          <w:szCs w:val="24"/>
        </w:rPr>
        <w:t xml:space="preserve"> </w:t>
      </w:r>
      <w:r w:rsidRPr="0015237F">
        <w:rPr>
          <w:sz w:val="24"/>
          <w:szCs w:val="24"/>
        </w:rPr>
        <w:t>objekata ("Službeni list CG", br.64/17</w:t>
      </w:r>
      <w:r w:rsidR="00670A28">
        <w:rPr>
          <w:sz w:val="24"/>
          <w:szCs w:val="24"/>
        </w:rPr>
        <w:t xml:space="preserve">, 44/18, 63/18, 11/19 </w:t>
      </w:r>
      <w:r w:rsidR="00491DEE">
        <w:rPr>
          <w:sz w:val="24"/>
          <w:szCs w:val="24"/>
        </w:rPr>
        <w:t>i</w:t>
      </w:r>
      <w:r w:rsidR="00670A28">
        <w:rPr>
          <w:sz w:val="24"/>
          <w:szCs w:val="24"/>
        </w:rPr>
        <w:t xml:space="preserve"> 82/20</w:t>
      </w:r>
      <w:r w:rsidRPr="0015237F">
        <w:rPr>
          <w:sz w:val="24"/>
          <w:szCs w:val="24"/>
        </w:rPr>
        <w:t>)</w:t>
      </w:r>
      <w:r w:rsidR="000F0534">
        <w:rPr>
          <w:sz w:val="24"/>
          <w:szCs w:val="24"/>
        </w:rPr>
        <w:t xml:space="preserve">, </w:t>
      </w:r>
      <w:r w:rsidR="00670A28">
        <w:rPr>
          <w:sz w:val="24"/>
          <w:szCs w:val="24"/>
        </w:rPr>
        <w:t>člana</w:t>
      </w:r>
      <w:r w:rsidR="005201D2">
        <w:rPr>
          <w:sz w:val="24"/>
          <w:szCs w:val="24"/>
        </w:rPr>
        <w:t xml:space="preserve"> </w:t>
      </w:r>
      <w:r w:rsidR="00EA0300">
        <w:rPr>
          <w:sz w:val="24"/>
          <w:szCs w:val="24"/>
        </w:rPr>
        <w:t>58 i 59</w:t>
      </w:r>
      <w:r w:rsidR="005201D2">
        <w:rPr>
          <w:sz w:val="24"/>
          <w:szCs w:val="24"/>
        </w:rPr>
        <w:t xml:space="preserve"> </w:t>
      </w:r>
      <w:r w:rsidR="000F0534">
        <w:rPr>
          <w:sz w:val="24"/>
          <w:szCs w:val="24"/>
        </w:rPr>
        <w:t>Zakona o lokalno</w:t>
      </w:r>
      <w:r w:rsidR="001C0C6C">
        <w:rPr>
          <w:sz w:val="24"/>
          <w:szCs w:val="24"/>
        </w:rPr>
        <w:t>j</w:t>
      </w:r>
      <w:r w:rsidR="005201D2">
        <w:rPr>
          <w:sz w:val="24"/>
          <w:szCs w:val="24"/>
        </w:rPr>
        <w:t xml:space="preserve"> </w:t>
      </w:r>
      <w:r w:rsidR="001C0C6C">
        <w:rPr>
          <w:sz w:val="24"/>
          <w:szCs w:val="24"/>
        </w:rPr>
        <w:t>samoupravi</w:t>
      </w:r>
      <w:r w:rsidR="005201D2">
        <w:rPr>
          <w:sz w:val="24"/>
          <w:szCs w:val="24"/>
        </w:rPr>
        <w:t xml:space="preserve"> </w:t>
      </w:r>
      <w:r w:rsidR="001C0C6C" w:rsidRPr="0015237F">
        <w:rPr>
          <w:sz w:val="24"/>
          <w:szCs w:val="24"/>
        </w:rPr>
        <w:t>("Službeni list CG", br.</w:t>
      </w:r>
      <w:r w:rsidR="001C0C6C">
        <w:rPr>
          <w:sz w:val="24"/>
          <w:szCs w:val="24"/>
        </w:rPr>
        <w:t>2/18</w:t>
      </w:r>
      <w:r w:rsidR="00670A28">
        <w:rPr>
          <w:sz w:val="24"/>
          <w:szCs w:val="24"/>
        </w:rPr>
        <w:t xml:space="preserve">, 34/18 </w:t>
      </w:r>
      <w:r w:rsidR="00EA0300">
        <w:rPr>
          <w:sz w:val="24"/>
          <w:szCs w:val="24"/>
        </w:rPr>
        <w:t>i</w:t>
      </w:r>
      <w:r w:rsidR="00670A28">
        <w:rPr>
          <w:sz w:val="24"/>
          <w:szCs w:val="24"/>
        </w:rPr>
        <w:t xml:space="preserve"> 38/20</w:t>
      </w:r>
      <w:r w:rsidR="001C0C6C" w:rsidRPr="0015237F">
        <w:rPr>
          <w:sz w:val="24"/>
          <w:szCs w:val="24"/>
        </w:rPr>
        <w:t>)</w:t>
      </w:r>
      <w:r w:rsidR="000F0534">
        <w:rPr>
          <w:sz w:val="24"/>
          <w:szCs w:val="24"/>
        </w:rPr>
        <w:t>,</w:t>
      </w:r>
      <w:r w:rsidRPr="0015237F">
        <w:rPr>
          <w:sz w:val="24"/>
          <w:szCs w:val="24"/>
        </w:rPr>
        <w:t>člana</w:t>
      </w:r>
      <w:r w:rsidR="005201D2">
        <w:rPr>
          <w:sz w:val="24"/>
          <w:szCs w:val="24"/>
        </w:rPr>
        <w:t xml:space="preserve"> </w:t>
      </w:r>
      <w:r w:rsidR="00670A28">
        <w:rPr>
          <w:sz w:val="24"/>
          <w:szCs w:val="24"/>
        </w:rPr>
        <w:t>46</w:t>
      </w:r>
      <w:r w:rsidR="005201D2">
        <w:rPr>
          <w:sz w:val="24"/>
          <w:szCs w:val="24"/>
        </w:rPr>
        <w:t xml:space="preserve"> </w:t>
      </w:r>
      <w:r w:rsidRPr="0015237F">
        <w:rPr>
          <w:sz w:val="24"/>
          <w:szCs w:val="24"/>
        </w:rPr>
        <w:t>Statuta</w:t>
      </w:r>
      <w:r w:rsidR="005201D2">
        <w:rPr>
          <w:sz w:val="24"/>
          <w:szCs w:val="24"/>
        </w:rPr>
        <w:t xml:space="preserve"> </w:t>
      </w:r>
      <w:r w:rsidRPr="0015237F">
        <w:rPr>
          <w:sz w:val="24"/>
          <w:szCs w:val="24"/>
        </w:rPr>
        <w:t>Opštine</w:t>
      </w:r>
      <w:r w:rsidR="005201D2">
        <w:rPr>
          <w:sz w:val="24"/>
          <w:szCs w:val="24"/>
        </w:rPr>
        <w:t xml:space="preserve"> </w:t>
      </w:r>
      <w:r w:rsidRPr="0015237F">
        <w:rPr>
          <w:sz w:val="24"/>
          <w:szCs w:val="24"/>
        </w:rPr>
        <w:t>Roža</w:t>
      </w:r>
      <w:r w:rsidR="00B235E6">
        <w:rPr>
          <w:sz w:val="24"/>
          <w:szCs w:val="24"/>
        </w:rPr>
        <w:t>je („Službeni list Crne Gore - o</w:t>
      </w:r>
      <w:r w:rsidRPr="0015237F">
        <w:rPr>
          <w:sz w:val="24"/>
          <w:szCs w:val="24"/>
        </w:rPr>
        <w:t>pštinskipropisi’’, br.</w:t>
      </w:r>
      <w:r w:rsidR="00491DEE">
        <w:rPr>
          <w:sz w:val="24"/>
          <w:szCs w:val="24"/>
        </w:rPr>
        <w:t>38/18</w:t>
      </w:r>
      <w:r w:rsidR="00EA0300">
        <w:rPr>
          <w:sz w:val="24"/>
          <w:szCs w:val="24"/>
        </w:rPr>
        <w:t xml:space="preserve"> i 16/21</w:t>
      </w:r>
      <w:r w:rsidRPr="0015237F">
        <w:rPr>
          <w:sz w:val="24"/>
          <w:szCs w:val="24"/>
        </w:rPr>
        <w:t xml:space="preserve"> ), uz</w:t>
      </w:r>
      <w:r w:rsidR="005201D2">
        <w:rPr>
          <w:sz w:val="24"/>
          <w:szCs w:val="24"/>
        </w:rPr>
        <w:t xml:space="preserve"> </w:t>
      </w:r>
      <w:r w:rsidRPr="0015237F">
        <w:rPr>
          <w:sz w:val="24"/>
          <w:szCs w:val="24"/>
        </w:rPr>
        <w:t>prethodnu</w:t>
      </w:r>
      <w:r w:rsidR="005201D2">
        <w:rPr>
          <w:sz w:val="24"/>
          <w:szCs w:val="24"/>
        </w:rPr>
        <w:t xml:space="preserve"> </w:t>
      </w:r>
      <w:r w:rsidRPr="0015237F">
        <w:rPr>
          <w:sz w:val="24"/>
          <w:szCs w:val="24"/>
        </w:rPr>
        <w:t>saglasnost</w:t>
      </w:r>
      <w:r w:rsidR="005201D2">
        <w:rPr>
          <w:sz w:val="24"/>
          <w:szCs w:val="24"/>
        </w:rPr>
        <w:t xml:space="preserve"> </w:t>
      </w:r>
      <w:r w:rsidR="00BB066A">
        <w:rPr>
          <w:sz w:val="24"/>
          <w:szCs w:val="24"/>
        </w:rPr>
        <w:t>Vlade</w:t>
      </w:r>
      <w:r w:rsidR="005201D2">
        <w:rPr>
          <w:sz w:val="24"/>
          <w:szCs w:val="24"/>
        </w:rPr>
        <w:t xml:space="preserve"> </w:t>
      </w:r>
      <w:r w:rsidR="00BB066A">
        <w:rPr>
          <w:sz w:val="24"/>
          <w:szCs w:val="24"/>
        </w:rPr>
        <w:t>Crne Gore</w:t>
      </w:r>
      <w:r w:rsidR="005201D2">
        <w:rPr>
          <w:sz w:val="24"/>
          <w:szCs w:val="24"/>
        </w:rPr>
        <w:t xml:space="preserve"> </w:t>
      </w:r>
      <w:r w:rsidRPr="00DF71D3">
        <w:rPr>
          <w:color w:val="auto"/>
          <w:sz w:val="24"/>
          <w:szCs w:val="24"/>
        </w:rPr>
        <w:t>br.</w:t>
      </w:r>
      <w:r w:rsidR="00491DEE">
        <w:rPr>
          <w:color w:val="auto"/>
          <w:sz w:val="24"/>
          <w:szCs w:val="24"/>
        </w:rPr>
        <w:t>_________</w:t>
      </w:r>
      <w:r w:rsidR="009F71AA">
        <w:rPr>
          <w:color w:val="auto"/>
          <w:sz w:val="24"/>
          <w:szCs w:val="24"/>
        </w:rPr>
        <w:t>,</w:t>
      </w:r>
      <w:r w:rsidR="00491DEE">
        <w:rPr>
          <w:sz w:val="24"/>
          <w:szCs w:val="24"/>
        </w:rPr>
        <w:t>Skupština</w:t>
      </w:r>
      <w:r w:rsidR="005201D2">
        <w:rPr>
          <w:sz w:val="24"/>
          <w:szCs w:val="24"/>
        </w:rPr>
        <w:t xml:space="preserve"> </w:t>
      </w:r>
      <w:r w:rsidRPr="0015237F">
        <w:rPr>
          <w:sz w:val="24"/>
          <w:szCs w:val="24"/>
        </w:rPr>
        <w:t>Opštine</w:t>
      </w:r>
      <w:r w:rsidR="005201D2">
        <w:rPr>
          <w:sz w:val="24"/>
          <w:szCs w:val="24"/>
        </w:rPr>
        <w:t xml:space="preserve"> </w:t>
      </w:r>
      <w:r w:rsidRPr="0015237F">
        <w:rPr>
          <w:sz w:val="24"/>
          <w:szCs w:val="24"/>
        </w:rPr>
        <w:t xml:space="preserve">Rožaje, </w:t>
      </w:r>
      <w:r w:rsidR="00491DEE">
        <w:rPr>
          <w:sz w:val="24"/>
          <w:szCs w:val="24"/>
        </w:rPr>
        <w:t>na</w:t>
      </w:r>
      <w:r w:rsidR="005201D2">
        <w:rPr>
          <w:sz w:val="24"/>
          <w:szCs w:val="24"/>
        </w:rPr>
        <w:t xml:space="preserve"> </w:t>
      </w:r>
      <w:r w:rsidR="00491DEE">
        <w:rPr>
          <w:sz w:val="24"/>
          <w:szCs w:val="24"/>
        </w:rPr>
        <w:t>sjednici</w:t>
      </w:r>
      <w:r w:rsidR="005201D2">
        <w:rPr>
          <w:sz w:val="24"/>
          <w:szCs w:val="24"/>
        </w:rPr>
        <w:t xml:space="preserve"> </w:t>
      </w:r>
      <w:r w:rsidR="00491DEE">
        <w:rPr>
          <w:sz w:val="24"/>
          <w:szCs w:val="24"/>
        </w:rPr>
        <w:t>održanoj</w:t>
      </w:r>
      <w:r w:rsidR="005201D2">
        <w:rPr>
          <w:sz w:val="24"/>
          <w:szCs w:val="24"/>
        </w:rPr>
        <w:t xml:space="preserve"> </w:t>
      </w:r>
      <w:r w:rsidR="00A53F54">
        <w:rPr>
          <w:sz w:val="24"/>
          <w:szCs w:val="24"/>
        </w:rPr>
        <w:t>dana ______________.20</w:t>
      </w:r>
      <w:r w:rsidR="00491DEE">
        <w:rPr>
          <w:sz w:val="24"/>
          <w:szCs w:val="24"/>
        </w:rPr>
        <w:t>2</w:t>
      </w:r>
      <w:r w:rsidR="00EA0300">
        <w:rPr>
          <w:sz w:val="24"/>
          <w:szCs w:val="24"/>
        </w:rPr>
        <w:t>2</w:t>
      </w:r>
      <w:r w:rsidR="001C0C6C">
        <w:rPr>
          <w:sz w:val="24"/>
          <w:szCs w:val="24"/>
        </w:rPr>
        <w:t xml:space="preserve">. godine, d o n i </w:t>
      </w:r>
      <w:r w:rsidR="00491DEE">
        <w:rPr>
          <w:sz w:val="24"/>
          <w:szCs w:val="24"/>
        </w:rPr>
        <w:t>j e l a</w:t>
      </w:r>
      <w:r w:rsidRPr="0015237F">
        <w:rPr>
          <w:sz w:val="24"/>
          <w:szCs w:val="24"/>
        </w:rPr>
        <w:t xml:space="preserve">  je</w:t>
      </w:r>
    </w:p>
    <w:p w:rsidR="00A14F25" w:rsidRPr="00A9326C" w:rsidRDefault="00A14F25" w:rsidP="00D571A9">
      <w:pPr>
        <w:pStyle w:val="N03Y"/>
        <w:spacing w:before="0" w:after="0"/>
        <w:jc w:val="both"/>
        <w:rPr>
          <w:b w:val="0"/>
          <w:sz w:val="24"/>
          <w:szCs w:val="24"/>
          <w:lang w:val="sr-Latn-CS"/>
        </w:rPr>
      </w:pPr>
    </w:p>
    <w:p w:rsidR="00A14F25" w:rsidRDefault="00A14F25" w:rsidP="00D571A9">
      <w:pPr>
        <w:pStyle w:val="N03Y"/>
        <w:spacing w:before="0" w:after="0"/>
        <w:rPr>
          <w:sz w:val="24"/>
          <w:szCs w:val="24"/>
        </w:rPr>
      </w:pPr>
      <w:r w:rsidRPr="00A9326C">
        <w:rPr>
          <w:sz w:val="24"/>
          <w:szCs w:val="24"/>
        </w:rPr>
        <w:t>ODLUKU</w:t>
      </w:r>
    </w:p>
    <w:p w:rsidR="00EA0300" w:rsidRPr="00A9326C" w:rsidRDefault="00EA0300" w:rsidP="00D571A9">
      <w:pPr>
        <w:pStyle w:val="N03Y"/>
        <w:spacing w:before="0" w:after="0"/>
        <w:rPr>
          <w:sz w:val="24"/>
          <w:szCs w:val="24"/>
        </w:rPr>
      </w:pPr>
      <w:r>
        <w:rPr>
          <w:sz w:val="24"/>
          <w:szCs w:val="24"/>
        </w:rPr>
        <w:t>Izmjeni i dopuniodluke</w:t>
      </w:r>
    </w:p>
    <w:p w:rsidR="00B73194" w:rsidRPr="00A9326C" w:rsidRDefault="00A14F25" w:rsidP="00165927">
      <w:pPr>
        <w:pStyle w:val="N03Y"/>
        <w:spacing w:before="0" w:after="0"/>
        <w:rPr>
          <w:sz w:val="24"/>
          <w:szCs w:val="24"/>
        </w:rPr>
      </w:pPr>
      <w:r w:rsidRPr="00A9326C">
        <w:rPr>
          <w:sz w:val="24"/>
          <w:szCs w:val="24"/>
        </w:rPr>
        <w:t>o</w:t>
      </w:r>
      <w:r w:rsidR="00491DEE">
        <w:rPr>
          <w:sz w:val="24"/>
          <w:szCs w:val="24"/>
        </w:rPr>
        <w:t>naknadizaurbanusanaciju</w:t>
      </w:r>
    </w:p>
    <w:p w:rsidR="00EA0300" w:rsidRDefault="00EA0300" w:rsidP="00505B6D">
      <w:pPr>
        <w:pStyle w:val="C30X"/>
        <w:spacing w:before="0" w:after="0"/>
      </w:pPr>
    </w:p>
    <w:p w:rsidR="00CE1D97" w:rsidRPr="00A9326C" w:rsidRDefault="00A14F25" w:rsidP="00505B6D">
      <w:pPr>
        <w:pStyle w:val="C30X"/>
        <w:spacing w:before="0" w:after="0"/>
      </w:pPr>
      <w:r w:rsidRPr="00A9326C">
        <w:t>Član 1</w:t>
      </w:r>
    </w:p>
    <w:p w:rsidR="00446D3C" w:rsidRDefault="00EA0300" w:rsidP="0082147A">
      <w:pPr>
        <w:pStyle w:val="T30X"/>
        <w:spacing w:before="0" w:after="0"/>
        <w:ind w:firstLine="0"/>
        <w:rPr>
          <w:sz w:val="24"/>
          <w:szCs w:val="24"/>
        </w:rPr>
      </w:pPr>
      <w:r>
        <w:rPr>
          <w:sz w:val="24"/>
          <w:szCs w:val="24"/>
        </w:rPr>
        <w:t>U Odluci o naknadi</w:t>
      </w:r>
      <w:r w:rsidR="005201D2">
        <w:rPr>
          <w:sz w:val="24"/>
          <w:szCs w:val="24"/>
        </w:rPr>
        <w:t xml:space="preserve"> </w:t>
      </w:r>
      <w:r>
        <w:rPr>
          <w:sz w:val="24"/>
          <w:szCs w:val="24"/>
        </w:rPr>
        <w:t>za</w:t>
      </w:r>
      <w:r w:rsidR="005201D2">
        <w:rPr>
          <w:sz w:val="24"/>
          <w:szCs w:val="24"/>
        </w:rPr>
        <w:t xml:space="preserve"> </w:t>
      </w:r>
      <w:r>
        <w:rPr>
          <w:sz w:val="24"/>
          <w:szCs w:val="24"/>
        </w:rPr>
        <w:t>urbanu</w:t>
      </w:r>
      <w:r w:rsidR="005201D2">
        <w:rPr>
          <w:sz w:val="24"/>
          <w:szCs w:val="24"/>
        </w:rPr>
        <w:t xml:space="preserve"> </w:t>
      </w:r>
      <w:r>
        <w:rPr>
          <w:sz w:val="24"/>
          <w:szCs w:val="24"/>
        </w:rPr>
        <w:t>sanaciju</w:t>
      </w:r>
      <w:r w:rsidR="005201D2">
        <w:rPr>
          <w:sz w:val="24"/>
          <w:szCs w:val="24"/>
        </w:rPr>
        <w:t xml:space="preserve"> </w:t>
      </w:r>
      <w:r>
        <w:rPr>
          <w:sz w:val="24"/>
          <w:szCs w:val="24"/>
        </w:rPr>
        <w:t>broj 01-018/21-870 od 24.01.2021.godine (Sl. list CG-opštinski</w:t>
      </w:r>
      <w:r w:rsidR="005201D2">
        <w:rPr>
          <w:sz w:val="24"/>
          <w:szCs w:val="24"/>
        </w:rPr>
        <w:t xml:space="preserve"> </w:t>
      </w:r>
      <w:r>
        <w:rPr>
          <w:sz w:val="24"/>
          <w:szCs w:val="24"/>
        </w:rPr>
        <w:t>propisi</w:t>
      </w:r>
      <w:r w:rsidR="005201D2">
        <w:rPr>
          <w:sz w:val="24"/>
          <w:szCs w:val="24"/>
        </w:rPr>
        <w:t xml:space="preserve"> </w:t>
      </w:r>
      <w:r>
        <w:rPr>
          <w:sz w:val="24"/>
          <w:szCs w:val="24"/>
        </w:rPr>
        <w:t>broj 12/21 i 16/21</w:t>
      </w:r>
      <w:r w:rsidR="00491DEE">
        <w:rPr>
          <w:sz w:val="24"/>
          <w:szCs w:val="24"/>
        </w:rPr>
        <w:t>)</w:t>
      </w:r>
      <w:r>
        <w:rPr>
          <w:sz w:val="24"/>
          <w:szCs w:val="24"/>
        </w:rPr>
        <w:t>, Član</w:t>
      </w:r>
      <w:r w:rsidR="005201D2">
        <w:rPr>
          <w:sz w:val="24"/>
          <w:szCs w:val="24"/>
        </w:rPr>
        <w:t xml:space="preserve"> </w:t>
      </w:r>
      <w:r w:rsidR="00BF7ACB">
        <w:rPr>
          <w:sz w:val="24"/>
          <w:szCs w:val="24"/>
        </w:rPr>
        <w:t xml:space="preserve">6 </w:t>
      </w:r>
      <w:r>
        <w:rPr>
          <w:sz w:val="24"/>
          <w:szCs w:val="24"/>
        </w:rPr>
        <w:t xml:space="preserve"> se mijenja i glas</w:t>
      </w:r>
      <w:r w:rsidR="00446D3C">
        <w:rPr>
          <w:sz w:val="24"/>
          <w:szCs w:val="24"/>
        </w:rPr>
        <w:t>i</w:t>
      </w:r>
      <w:r>
        <w:rPr>
          <w:sz w:val="24"/>
          <w:szCs w:val="24"/>
        </w:rPr>
        <w:t>:</w:t>
      </w:r>
    </w:p>
    <w:p w:rsidR="00EA0300" w:rsidRDefault="00446D3C" w:rsidP="0082147A">
      <w:pPr>
        <w:pStyle w:val="T30X"/>
        <w:spacing w:before="0" w:after="0"/>
        <w:ind w:firstLine="0"/>
        <w:rPr>
          <w:sz w:val="24"/>
          <w:szCs w:val="24"/>
        </w:rPr>
      </w:pPr>
      <w:r w:rsidRPr="00A9326C">
        <w:rPr>
          <w:sz w:val="24"/>
          <w:szCs w:val="24"/>
        </w:rPr>
        <w:t>Iznos</w:t>
      </w:r>
      <w:r w:rsidR="005201D2">
        <w:rPr>
          <w:sz w:val="24"/>
          <w:szCs w:val="24"/>
        </w:rPr>
        <w:t xml:space="preserve"> </w:t>
      </w:r>
      <w:r w:rsidRPr="00A9326C">
        <w:rPr>
          <w:sz w:val="24"/>
          <w:szCs w:val="24"/>
        </w:rPr>
        <w:t>naknade</w:t>
      </w:r>
      <w:r w:rsidR="005201D2">
        <w:rPr>
          <w:sz w:val="24"/>
          <w:szCs w:val="24"/>
        </w:rPr>
        <w:t xml:space="preserve"> </w:t>
      </w:r>
      <w:r w:rsidRPr="00A9326C">
        <w:rPr>
          <w:sz w:val="24"/>
          <w:szCs w:val="24"/>
        </w:rPr>
        <w:t>po m</w:t>
      </w:r>
      <w:r w:rsidRPr="00C9666F">
        <w:rPr>
          <w:sz w:val="24"/>
          <w:szCs w:val="24"/>
          <w:vertAlign w:val="superscript"/>
        </w:rPr>
        <w:t>2</w:t>
      </w:r>
      <w:r w:rsidR="005201D2">
        <w:rPr>
          <w:sz w:val="24"/>
          <w:szCs w:val="24"/>
          <w:vertAlign w:val="superscript"/>
        </w:rPr>
        <w:t xml:space="preserve"> </w:t>
      </w:r>
      <w:r w:rsidRPr="00A9326C">
        <w:rPr>
          <w:sz w:val="24"/>
          <w:szCs w:val="24"/>
        </w:rPr>
        <w:t>neto</w:t>
      </w:r>
      <w:r w:rsidR="005201D2">
        <w:rPr>
          <w:sz w:val="24"/>
          <w:szCs w:val="24"/>
        </w:rPr>
        <w:t xml:space="preserve"> </w:t>
      </w:r>
      <w:r w:rsidRPr="00A9326C">
        <w:rPr>
          <w:sz w:val="24"/>
          <w:szCs w:val="24"/>
        </w:rPr>
        <w:t>površine</w:t>
      </w:r>
      <w:r w:rsidR="005201D2">
        <w:rPr>
          <w:sz w:val="24"/>
          <w:szCs w:val="24"/>
        </w:rPr>
        <w:t xml:space="preserve"> </w:t>
      </w:r>
      <w:r w:rsidRPr="00A9326C">
        <w:rPr>
          <w:sz w:val="24"/>
          <w:szCs w:val="24"/>
        </w:rPr>
        <w:t>bespravnog</w:t>
      </w:r>
      <w:r w:rsidR="005201D2">
        <w:rPr>
          <w:sz w:val="24"/>
          <w:szCs w:val="24"/>
        </w:rPr>
        <w:t xml:space="preserve"> </w:t>
      </w:r>
      <w:r w:rsidRPr="00A9326C">
        <w:rPr>
          <w:sz w:val="24"/>
          <w:szCs w:val="24"/>
        </w:rPr>
        <w:t>objekta se obračunava</w:t>
      </w:r>
      <w:r w:rsidR="005201D2">
        <w:rPr>
          <w:sz w:val="24"/>
          <w:szCs w:val="24"/>
        </w:rPr>
        <w:t xml:space="preserve"> </w:t>
      </w:r>
      <w:r w:rsidRPr="00A9326C">
        <w:rPr>
          <w:sz w:val="24"/>
          <w:szCs w:val="24"/>
        </w:rPr>
        <w:t>kao</w:t>
      </w:r>
      <w:r w:rsidR="005201D2">
        <w:rPr>
          <w:sz w:val="24"/>
          <w:szCs w:val="24"/>
        </w:rPr>
        <w:t xml:space="preserve"> </w:t>
      </w:r>
      <w:r w:rsidRPr="00A9326C">
        <w:rPr>
          <w:sz w:val="24"/>
          <w:szCs w:val="24"/>
        </w:rPr>
        <w:t>proizvod</w:t>
      </w:r>
      <w:r w:rsidR="005201D2">
        <w:rPr>
          <w:sz w:val="24"/>
          <w:szCs w:val="24"/>
        </w:rPr>
        <w:t xml:space="preserve"> </w:t>
      </w:r>
      <w:r w:rsidRPr="00A9326C">
        <w:rPr>
          <w:sz w:val="24"/>
          <w:szCs w:val="24"/>
        </w:rPr>
        <w:t>prosječnih</w:t>
      </w:r>
      <w:r w:rsidR="005201D2">
        <w:rPr>
          <w:sz w:val="24"/>
          <w:szCs w:val="24"/>
        </w:rPr>
        <w:t xml:space="preserve"> </w:t>
      </w:r>
      <w:r w:rsidRPr="00A9326C">
        <w:rPr>
          <w:sz w:val="24"/>
          <w:szCs w:val="24"/>
        </w:rPr>
        <w:t>troškova</w:t>
      </w:r>
      <w:r w:rsidR="005201D2">
        <w:rPr>
          <w:sz w:val="24"/>
          <w:szCs w:val="24"/>
        </w:rPr>
        <w:t xml:space="preserve"> </w:t>
      </w:r>
      <w:r>
        <w:rPr>
          <w:sz w:val="24"/>
          <w:szCs w:val="24"/>
        </w:rPr>
        <w:t>urbane sanacije I koeficijenata</w:t>
      </w:r>
      <w:r w:rsidR="005201D2">
        <w:rPr>
          <w:sz w:val="24"/>
          <w:szCs w:val="24"/>
        </w:rPr>
        <w:t xml:space="preserve"> </w:t>
      </w:r>
      <w:r>
        <w:rPr>
          <w:sz w:val="24"/>
          <w:szCs w:val="24"/>
        </w:rPr>
        <w:t>komunalne</w:t>
      </w:r>
      <w:r w:rsidR="005201D2">
        <w:rPr>
          <w:sz w:val="24"/>
          <w:szCs w:val="24"/>
        </w:rPr>
        <w:t xml:space="preserve"> </w:t>
      </w:r>
      <w:r>
        <w:rPr>
          <w:sz w:val="24"/>
          <w:szCs w:val="24"/>
        </w:rPr>
        <w:t>opremljenosti</w:t>
      </w:r>
      <w:r w:rsidR="005201D2">
        <w:rPr>
          <w:sz w:val="24"/>
          <w:szCs w:val="24"/>
        </w:rPr>
        <w:t xml:space="preserve"> </w:t>
      </w:r>
      <w:r>
        <w:rPr>
          <w:sz w:val="24"/>
          <w:szCs w:val="24"/>
        </w:rPr>
        <w:t>po</w:t>
      </w:r>
      <w:r w:rsidR="005201D2">
        <w:rPr>
          <w:sz w:val="24"/>
          <w:szCs w:val="24"/>
        </w:rPr>
        <w:t xml:space="preserve"> </w:t>
      </w:r>
      <w:r>
        <w:rPr>
          <w:sz w:val="24"/>
          <w:szCs w:val="24"/>
        </w:rPr>
        <w:t>zonama</w:t>
      </w:r>
      <w:r w:rsidRPr="00A9326C">
        <w:rPr>
          <w:sz w:val="24"/>
          <w:szCs w:val="24"/>
        </w:rPr>
        <w:t>i iznosi:</w:t>
      </w:r>
    </w:p>
    <w:tbl>
      <w:tblPr>
        <w:tblW w:w="0" w:type="auto"/>
        <w:tblInd w:w="172" w:type="dxa"/>
        <w:tblLayout w:type="fixed"/>
        <w:tblCellMar>
          <w:left w:w="0" w:type="dxa"/>
          <w:right w:w="0" w:type="dxa"/>
        </w:tblCellMar>
        <w:tblLook w:val="0000"/>
      </w:tblPr>
      <w:tblGrid>
        <w:gridCol w:w="782"/>
        <w:gridCol w:w="898"/>
        <w:gridCol w:w="898"/>
        <w:gridCol w:w="1065"/>
        <w:gridCol w:w="1068"/>
        <w:gridCol w:w="1066"/>
        <w:gridCol w:w="1066"/>
        <w:gridCol w:w="2084"/>
      </w:tblGrid>
      <w:tr w:rsidR="00EA0300" w:rsidRPr="00C9666F" w:rsidTr="0091161C">
        <w:trPr>
          <w:trHeight w:hRule="exact" w:val="348"/>
        </w:trPr>
        <w:tc>
          <w:tcPr>
            <w:tcW w:w="8927" w:type="dxa"/>
            <w:gridSpan w:val="8"/>
            <w:tcBorders>
              <w:top w:val="single" w:sz="4" w:space="0" w:color="000000"/>
              <w:left w:val="single" w:sz="4" w:space="0" w:color="000000"/>
              <w:bottom w:val="single" w:sz="4" w:space="0" w:color="000000"/>
              <w:right w:val="single" w:sz="4" w:space="0" w:color="000000"/>
            </w:tcBorders>
          </w:tcPr>
          <w:p w:rsidR="00EA0300" w:rsidRPr="009C1DA2" w:rsidRDefault="00EA0300" w:rsidP="0091161C">
            <w:pPr>
              <w:pStyle w:val="TableParagraph"/>
              <w:kinsoku w:val="0"/>
              <w:overflowPunct w:val="0"/>
              <w:spacing w:before="63"/>
              <w:ind w:right="509"/>
              <w:jc w:val="center"/>
            </w:pPr>
            <w:r w:rsidRPr="009C1DA2">
              <w:rPr>
                <w:b/>
                <w:bCs/>
                <w:spacing w:val="-1"/>
                <w:sz w:val="18"/>
                <w:szCs w:val="18"/>
              </w:rPr>
              <w:t>ZONE</w:t>
            </w:r>
          </w:p>
        </w:tc>
      </w:tr>
      <w:tr w:rsidR="00EA0300" w:rsidRPr="00C9666F" w:rsidTr="0091161C">
        <w:trPr>
          <w:trHeight w:hRule="exact" w:val="425"/>
        </w:trPr>
        <w:tc>
          <w:tcPr>
            <w:tcW w:w="782" w:type="dxa"/>
            <w:tcBorders>
              <w:top w:val="single" w:sz="4" w:space="0" w:color="000000"/>
              <w:left w:val="single" w:sz="4" w:space="0" w:color="000000"/>
              <w:bottom w:val="single" w:sz="4" w:space="0" w:color="000000"/>
              <w:right w:val="single" w:sz="4" w:space="0" w:color="000000"/>
            </w:tcBorders>
          </w:tcPr>
          <w:p w:rsidR="00EA0300" w:rsidRPr="009C1DA2" w:rsidRDefault="00EA0300" w:rsidP="0091161C">
            <w:pPr>
              <w:pStyle w:val="TableParagraph"/>
              <w:kinsoku w:val="0"/>
              <w:overflowPunct w:val="0"/>
              <w:spacing w:before="1"/>
              <w:rPr>
                <w:sz w:val="18"/>
                <w:szCs w:val="18"/>
              </w:rPr>
            </w:pPr>
          </w:p>
          <w:p w:rsidR="00EA0300" w:rsidRPr="009C1DA2" w:rsidRDefault="00EA0300" w:rsidP="0091161C">
            <w:pPr>
              <w:pStyle w:val="TableParagraph"/>
              <w:kinsoku w:val="0"/>
              <w:overflowPunct w:val="0"/>
              <w:spacing w:line="205" w:lineRule="exact"/>
              <w:ind w:right="1"/>
              <w:jc w:val="center"/>
            </w:pPr>
            <w:r w:rsidRPr="009C1DA2">
              <w:rPr>
                <w:b/>
                <w:bCs/>
                <w:sz w:val="18"/>
                <w:szCs w:val="18"/>
              </w:rPr>
              <w:t>I</w:t>
            </w:r>
          </w:p>
        </w:tc>
        <w:tc>
          <w:tcPr>
            <w:tcW w:w="898" w:type="dxa"/>
            <w:tcBorders>
              <w:top w:val="single" w:sz="4" w:space="0" w:color="000000"/>
              <w:left w:val="single" w:sz="4" w:space="0" w:color="000000"/>
              <w:bottom w:val="single" w:sz="4" w:space="0" w:color="000000"/>
              <w:right w:val="single" w:sz="4" w:space="0" w:color="000000"/>
            </w:tcBorders>
          </w:tcPr>
          <w:p w:rsidR="00EA0300" w:rsidRPr="009C1DA2" w:rsidRDefault="00EA0300" w:rsidP="0091161C">
            <w:pPr>
              <w:pStyle w:val="TableParagraph"/>
              <w:kinsoku w:val="0"/>
              <w:overflowPunct w:val="0"/>
              <w:spacing w:before="1"/>
              <w:rPr>
                <w:sz w:val="18"/>
                <w:szCs w:val="18"/>
              </w:rPr>
            </w:pPr>
          </w:p>
          <w:p w:rsidR="00EA0300" w:rsidRPr="009C1DA2" w:rsidRDefault="00EA0300" w:rsidP="0091161C">
            <w:pPr>
              <w:pStyle w:val="TableParagraph"/>
              <w:kinsoku w:val="0"/>
              <w:overflowPunct w:val="0"/>
              <w:spacing w:line="205" w:lineRule="exact"/>
              <w:jc w:val="center"/>
            </w:pPr>
            <w:r w:rsidRPr="009C1DA2">
              <w:rPr>
                <w:b/>
                <w:bCs/>
                <w:spacing w:val="-1"/>
                <w:sz w:val="18"/>
                <w:szCs w:val="18"/>
              </w:rPr>
              <w:t>II</w:t>
            </w:r>
          </w:p>
        </w:tc>
        <w:tc>
          <w:tcPr>
            <w:tcW w:w="898" w:type="dxa"/>
            <w:tcBorders>
              <w:top w:val="single" w:sz="4" w:space="0" w:color="000000"/>
              <w:left w:val="single" w:sz="4" w:space="0" w:color="000000"/>
              <w:bottom w:val="single" w:sz="4" w:space="0" w:color="000000"/>
              <w:right w:val="single" w:sz="4" w:space="0" w:color="000000"/>
            </w:tcBorders>
          </w:tcPr>
          <w:p w:rsidR="00EA0300" w:rsidRPr="009C1DA2" w:rsidRDefault="00EA0300" w:rsidP="0091161C">
            <w:pPr>
              <w:pStyle w:val="TableParagraph"/>
              <w:kinsoku w:val="0"/>
              <w:overflowPunct w:val="0"/>
              <w:spacing w:before="1"/>
              <w:rPr>
                <w:sz w:val="18"/>
                <w:szCs w:val="18"/>
              </w:rPr>
            </w:pPr>
          </w:p>
          <w:p w:rsidR="00EA0300" w:rsidRPr="009C1DA2" w:rsidRDefault="00EA0300" w:rsidP="0091161C">
            <w:pPr>
              <w:pStyle w:val="TableParagraph"/>
              <w:kinsoku w:val="0"/>
              <w:overflowPunct w:val="0"/>
              <w:spacing w:line="205" w:lineRule="exact"/>
              <w:ind w:right="2"/>
              <w:jc w:val="center"/>
            </w:pPr>
            <w:r w:rsidRPr="009C1DA2">
              <w:rPr>
                <w:b/>
                <w:bCs/>
                <w:spacing w:val="-1"/>
                <w:sz w:val="18"/>
                <w:szCs w:val="18"/>
              </w:rPr>
              <w:t>III</w:t>
            </w:r>
          </w:p>
        </w:tc>
        <w:tc>
          <w:tcPr>
            <w:tcW w:w="1065" w:type="dxa"/>
            <w:tcBorders>
              <w:top w:val="single" w:sz="4" w:space="0" w:color="000000"/>
              <w:left w:val="single" w:sz="4" w:space="0" w:color="000000"/>
              <w:bottom w:val="single" w:sz="4" w:space="0" w:color="000000"/>
              <w:right w:val="single" w:sz="4" w:space="0" w:color="000000"/>
            </w:tcBorders>
          </w:tcPr>
          <w:p w:rsidR="00EA0300" w:rsidRPr="009C1DA2" w:rsidRDefault="00EA0300" w:rsidP="0091161C">
            <w:pPr>
              <w:pStyle w:val="TableParagraph"/>
              <w:kinsoku w:val="0"/>
              <w:overflowPunct w:val="0"/>
              <w:spacing w:before="1"/>
              <w:rPr>
                <w:sz w:val="18"/>
                <w:szCs w:val="18"/>
              </w:rPr>
            </w:pPr>
          </w:p>
          <w:p w:rsidR="00EA0300" w:rsidRPr="009C1DA2" w:rsidRDefault="00EA0300" w:rsidP="0091161C">
            <w:pPr>
              <w:pStyle w:val="TableParagraph"/>
              <w:kinsoku w:val="0"/>
              <w:overflowPunct w:val="0"/>
              <w:spacing w:line="205" w:lineRule="exact"/>
              <w:jc w:val="center"/>
            </w:pPr>
            <w:r w:rsidRPr="009C1DA2">
              <w:rPr>
                <w:b/>
                <w:bCs/>
                <w:spacing w:val="-1"/>
                <w:sz w:val="18"/>
                <w:szCs w:val="18"/>
              </w:rPr>
              <w:t>IV</w:t>
            </w:r>
          </w:p>
        </w:tc>
        <w:tc>
          <w:tcPr>
            <w:tcW w:w="1068" w:type="dxa"/>
            <w:tcBorders>
              <w:top w:val="single" w:sz="4" w:space="0" w:color="000000"/>
              <w:left w:val="single" w:sz="4" w:space="0" w:color="000000"/>
              <w:bottom w:val="single" w:sz="4" w:space="0" w:color="000000"/>
              <w:right w:val="single" w:sz="4" w:space="0" w:color="000000"/>
            </w:tcBorders>
          </w:tcPr>
          <w:p w:rsidR="00EA0300" w:rsidRPr="009C1DA2" w:rsidRDefault="00EA0300" w:rsidP="0091161C">
            <w:pPr>
              <w:pStyle w:val="TableParagraph"/>
              <w:kinsoku w:val="0"/>
              <w:overflowPunct w:val="0"/>
              <w:spacing w:before="1"/>
              <w:rPr>
                <w:sz w:val="18"/>
                <w:szCs w:val="18"/>
              </w:rPr>
            </w:pPr>
          </w:p>
          <w:p w:rsidR="00EA0300" w:rsidRPr="009C1DA2" w:rsidRDefault="00EA0300" w:rsidP="0091161C">
            <w:pPr>
              <w:pStyle w:val="TableParagraph"/>
              <w:kinsoku w:val="0"/>
              <w:overflowPunct w:val="0"/>
              <w:spacing w:line="205" w:lineRule="exact"/>
              <w:jc w:val="center"/>
            </w:pPr>
            <w:r w:rsidRPr="009C1DA2">
              <w:rPr>
                <w:b/>
                <w:bCs/>
                <w:sz w:val="18"/>
                <w:szCs w:val="18"/>
              </w:rPr>
              <w:t>V</w:t>
            </w:r>
          </w:p>
        </w:tc>
        <w:tc>
          <w:tcPr>
            <w:tcW w:w="1066" w:type="dxa"/>
            <w:tcBorders>
              <w:top w:val="single" w:sz="4" w:space="0" w:color="000000"/>
              <w:left w:val="single" w:sz="4" w:space="0" w:color="000000"/>
              <w:bottom w:val="single" w:sz="4" w:space="0" w:color="000000"/>
              <w:right w:val="single" w:sz="4" w:space="0" w:color="000000"/>
            </w:tcBorders>
          </w:tcPr>
          <w:p w:rsidR="00EA0300" w:rsidRPr="009C1DA2" w:rsidRDefault="00EA0300" w:rsidP="0091161C">
            <w:pPr>
              <w:pStyle w:val="TableParagraph"/>
              <w:kinsoku w:val="0"/>
              <w:overflowPunct w:val="0"/>
              <w:spacing w:before="1"/>
              <w:rPr>
                <w:sz w:val="18"/>
                <w:szCs w:val="18"/>
              </w:rPr>
            </w:pPr>
          </w:p>
          <w:p w:rsidR="00EA0300" w:rsidRPr="009C1DA2" w:rsidRDefault="00EA0300" w:rsidP="0091161C">
            <w:pPr>
              <w:pStyle w:val="TableParagraph"/>
              <w:kinsoku w:val="0"/>
              <w:overflowPunct w:val="0"/>
              <w:spacing w:line="205" w:lineRule="exact"/>
              <w:ind w:right="5"/>
              <w:jc w:val="center"/>
            </w:pPr>
            <w:r w:rsidRPr="009C1DA2">
              <w:rPr>
                <w:b/>
                <w:bCs/>
                <w:spacing w:val="-3"/>
                <w:sz w:val="18"/>
                <w:szCs w:val="18"/>
              </w:rPr>
              <w:t>VI</w:t>
            </w:r>
          </w:p>
        </w:tc>
        <w:tc>
          <w:tcPr>
            <w:tcW w:w="1066" w:type="dxa"/>
            <w:tcBorders>
              <w:top w:val="single" w:sz="4" w:space="0" w:color="000000"/>
              <w:left w:val="single" w:sz="4" w:space="0" w:color="000000"/>
              <w:bottom w:val="single" w:sz="4" w:space="0" w:color="000000"/>
              <w:right w:val="single" w:sz="4" w:space="0" w:color="000000"/>
            </w:tcBorders>
          </w:tcPr>
          <w:p w:rsidR="00EA0300" w:rsidRPr="009C1DA2" w:rsidRDefault="00EA0300" w:rsidP="0091161C">
            <w:pPr>
              <w:pStyle w:val="TableParagraph"/>
              <w:kinsoku w:val="0"/>
              <w:overflowPunct w:val="0"/>
              <w:spacing w:before="1"/>
              <w:rPr>
                <w:sz w:val="18"/>
                <w:szCs w:val="18"/>
              </w:rPr>
            </w:pPr>
          </w:p>
          <w:p w:rsidR="00EA0300" w:rsidRPr="009C1DA2" w:rsidRDefault="00EA0300" w:rsidP="0091161C">
            <w:pPr>
              <w:pStyle w:val="TableParagraph"/>
              <w:kinsoku w:val="0"/>
              <w:overflowPunct w:val="0"/>
              <w:spacing w:line="205" w:lineRule="exact"/>
              <w:jc w:val="center"/>
            </w:pPr>
            <w:r w:rsidRPr="009C1DA2">
              <w:rPr>
                <w:b/>
                <w:bCs/>
                <w:spacing w:val="-1"/>
                <w:sz w:val="18"/>
                <w:szCs w:val="18"/>
              </w:rPr>
              <w:t>VII</w:t>
            </w:r>
          </w:p>
        </w:tc>
        <w:tc>
          <w:tcPr>
            <w:tcW w:w="2084" w:type="dxa"/>
            <w:tcBorders>
              <w:top w:val="single" w:sz="4" w:space="0" w:color="000000"/>
              <w:left w:val="single" w:sz="4" w:space="0" w:color="000000"/>
              <w:bottom w:val="single" w:sz="4" w:space="0" w:color="000000"/>
              <w:right w:val="single" w:sz="4" w:space="0" w:color="000000"/>
            </w:tcBorders>
          </w:tcPr>
          <w:p w:rsidR="00EA0300" w:rsidRPr="009C1DA2" w:rsidRDefault="00EA0300" w:rsidP="0091161C">
            <w:pPr>
              <w:pStyle w:val="TableParagraph"/>
              <w:kinsoku w:val="0"/>
              <w:overflowPunct w:val="0"/>
              <w:spacing w:before="1"/>
              <w:rPr>
                <w:sz w:val="18"/>
                <w:szCs w:val="18"/>
              </w:rPr>
            </w:pPr>
          </w:p>
          <w:p w:rsidR="00EA0300" w:rsidRPr="009C1DA2" w:rsidRDefault="00EA0300" w:rsidP="0091161C">
            <w:pPr>
              <w:pStyle w:val="TableParagraph"/>
              <w:kinsoku w:val="0"/>
              <w:overflowPunct w:val="0"/>
              <w:spacing w:line="205" w:lineRule="exact"/>
              <w:ind w:left="339"/>
              <w:jc w:val="center"/>
            </w:pPr>
            <w:r w:rsidRPr="009C1DA2">
              <w:rPr>
                <w:b/>
                <w:bCs/>
                <w:spacing w:val="-1"/>
                <w:sz w:val="18"/>
                <w:szCs w:val="18"/>
              </w:rPr>
              <w:t>VIII</w:t>
            </w:r>
          </w:p>
        </w:tc>
      </w:tr>
      <w:tr w:rsidR="00EA0300" w:rsidRPr="00C9666F" w:rsidTr="0091161C">
        <w:trPr>
          <w:trHeight w:hRule="exact" w:val="634"/>
        </w:trPr>
        <w:tc>
          <w:tcPr>
            <w:tcW w:w="782" w:type="dxa"/>
            <w:tcBorders>
              <w:top w:val="single" w:sz="4" w:space="0" w:color="000000"/>
              <w:left w:val="single" w:sz="4" w:space="0" w:color="000000"/>
              <w:bottom w:val="single" w:sz="4" w:space="0" w:color="000000"/>
              <w:right w:val="single" w:sz="4" w:space="0" w:color="000000"/>
            </w:tcBorders>
          </w:tcPr>
          <w:p w:rsidR="00EA0300" w:rsidRPr="009C1DA2" w:rsidRDefault="00EA0300" w:rsidP="0091161C">
            <w:pPr>
              <w:pStyle w:val="TableParagraph"/>
              <w:kinsoku w:val="0"/>
              <w:overflowPunct w:val="0"/>
              <w:spacing w:before="1"/>
              <w:rPr>
                <w:sz w:val="18"/>
                <w:szCs w:val="18"/>
              </w:rPr>
            </w:pPr>
          </w:p>
          <w:p w:rsidR="00EA0300" w:rsidRPr="009C1DA2" w:rsidRDefault="00EA0300" w:rsidP="0091161C">
            <w:pPr>
              <w:pStyle w:val="TableParagraph"/>
              <w:kinsoku w:val="0"/>
              <w:overflowPunct w:val="0"/>
              <w:ind w:left="181"/>
            </w:pPr>
            <w:r>
              <w:rPr>
                <w:b/>
                <w:bCs/>
                <w:sz w:val="18"/>
                <w:szCs w:val="18"/>
              </w:rPr>
              <w:t>34,95</w:t>
            </w:r>
          </w:p>
        </w:tc>
        <w:tc>
          <w:tcPr>
            <w:tcW w:w="898" w:type="dxa"/>
            <w:tcBorders>
              <w:top w:val="single" w:sz="4" w:space="0" w:color="000000"/>
              <w:left w:val="single" w:sz="4" w:space="0" w:color="000000"/>
              <w:bottom w:val="single" w:sz="4" w:space="0" w:color="000000"/>
              <w:right w:val="single" w:sz="4" w:space="0" w:color="000000"/>
            </w:tcBorders>
          </w:tcPr>
          <w:p w:rsidR="00EA0300" w:rsidRPr="009C1DA2" w:rsidRDefault="00EA0300" w:rsidP="0091161C">
            <w:pPr>
              <w:pStyle w:val="TableParagraph"/>
              <w:kinsoku w:val="0"/>
              <w:overflowPunct w:val="0"/>
              <w:spacing w:before="1"/>
              <w:rPr>
                <w:sz w:val="18"/>
                <w:szCs w:val="18"/>
              </w:rPr>
            </w:pPr>
          </w:p>
          <w:p w:rsidR="00EA0300" w:rsidRPr="009C1DA2" w:rsidRDefault="00EA0300" w:rsidP="00EA0300">
            <w:pPr>
              <w:pStyle w:val="TableParagraph"/>
              <w:kinsoku w:val="0"/>
              <w:overflowPunct w:val="0"/>
              <w:ind w:left="239"/>
            </w:pPr>
            <w:r>
              <w:rPr>
                <w:b/>
                <w:bCs/>
                <w:sz w:val="18"/>
                <w:szCs w:val="18"/>
              </w:rPr>
              <w:t>31,39</w:t>
            </w:r>
          </w:p>
        </w:tc>
        <w:tc>
          <w:tcPr>
            <w:tcW w:w="898" w:type="dxa"/>
            <w:tcBorders>
              <w:top w:val="single" w:sz="4" w:space="0" w:color="000000"/>
              <w:left w:val="single" w:sz="4" w:space="0" w:color="000000"/>
              <w:bottom w:val="single" w:sz="4" w:space="0" w:color="000000"/>
              <w:right w:val="single" w:sz="4" w:space="0" w:color="000000"/>
            </w:tcBorders>
          </w:tcPr>
          <w:p w:rsidR="00EA0300" w:rsidRPr="009C1DA2" w:rsidRDefault="00EA0300" w:rsidP="0091161C">
            <w:pPr>
              <w:pStyle w:val="TableParagraph"/>
              <w:kinsoku w:val="0"/>
              <w:overflowPunct w:val="0"/>
              <w:spacing w:before="1"/>
              <w:rPr>
                <w:sz w:val="18"/>
                <w:szCs w:val="18"/>
              </w:rPr>
            </w:pPr>
          </w:p>
          <w:p w:rsidR="00EA0300" w:rsidRPr="009C1DA2" w:rsidRDefault="000B5576" w:rsidP="0091161C">
            <w:pPr>
              <w:pStyle w:val="TableParagraph"/>
              <w:kinsoku w:val="0"/>
              <w:overflowPunct w:val="0"/>
              <w:ind w:left="239"/>
            </w:pPr>
            <w:r>
              <w:rPr>
                <w:b/>
                <w:bCs/>
                <w:sz w:val="18"/>
                <w:szCs w:val="18"/>
              </w:rPr>
              <w:t>24,50</w:t>
            </w:r>
          </w:p>
        </w:tc>
        <w:tc>
          <w:tcPr>
            <w:tcW w:w="1065" w:type="dxa"/>
            <w:tcBorders>
              <w:top w:val="single" w:sz="4" w:space="0" w:color="000000"/>
              <w:left w:val="single" w:sz="4" w:space="0" w:color="000000"/>
              <w:bottom w:val="single" w:sz="4" w:space="0" w:color="000000"/>
              <w:right w:val="single" w:sz="4" w:space="0" w:color="000000"/>
            </w:tcBorders>
          </w:tcPr>
          <w:p w:rsidR="00EA0300" w:rsidRPr="009C1DA2" w:rsidRDefault="00EA0300" w:rsidP="0091161C">
            <w:pPr>
              <w:pStyle w:val="TableParagraph"/>
              <w:kinsoku w:val="0"/>
              <w:overflowPunct w:val="0"/>
              <w:spacing w:before="1"/>
              <w:rPr>
                <w:sz w:val="18"/>
                <w:szCs w:val="18"/>
              </w:rPr>
            </w:pPr>
          </w:p>
          <w:p w:rsidR="00EA0300" w:rsidRPr="009C1DA2" w:rsidRDefault="000B5576" w:rsidP="0091161C">
            <w:pPr>
              <w:pStyle w:val="TableParagraph"/>
              <w:kinsoku w:val="0"/>
              <w:overflowPunct w:val="0"/>
              <w:ind w:left="322"/>
            </w:pPr>
            <w:r>
              <w:rPr>
                <w:b/>
                <w:bCs/>
                <w:sz w:val="18"/>
                <w:szCs w:val="18"/>
              </w:rPr>
              <w:t>20,93</w:t>
            </w:r>
          </w:p>
        </w:tc>
        <w:tc>
          <w:tcPr>
            <w:tcW w:w="1068" w:type="dxa"/>
            <w:tcBorders>
              <w:top w:val="single" w:sz="4" w:space="0" w:color="000000"/>
              <w:left w:val="single" w:sz="4" w:space="0" w:color="000000"/>
              <w:bottom w:val="single" w:sz="4" w:space="0" w:color="000000"/>
              <w:right w:val="single" w:sz="4" w:space="0" w:color="000000"/>
            </w:tcBorders>
          </w:tcPr>
          <w:p w:rsidR="00EA0300" w:rsidRPr="009C1DA2" w:rsidRDefault="00EA0300" w:rsidP="0091161C">
            <w:pPr>
              <w:pStyle w:val="TableParagraph"/>
              <w:kinsoku w:val="0"/>
              <w:overflowPunct w:val="0"/>
              <w:spacing w:before="1"/>
              <w:rPr>
                <w:sz w:val="18"/>
                <w:szCs w:val="18"/>
              </w:rPr>
            </w:pPr>
          </w:p>
          <w:p w:rsidR="00EA0300" w:rsidRPr="009C1DA2" w:rsidRDefault="000B5576" w:rsidP="0091161C">
            <w:pPr>
              <w:pStyle w:val="TableParagraph"/>
              <w:kinsoku w:val="0"/>
              <w:overflowPunct w:val="0"/>
              <w:ind w:left="323"/>
            </w:pPr>
            <w:r>
              <w:rPr>
                <w:b/>
                <w:bCs/>
                <w:sz w:val="18"/>
                <w:szCs w:val="18"/>
              </w:rPr>
              <w:t>10,46</w:t>
            </w:r>
          </w:p>
        </w:tc>
        <w:tc>
          <w:tcPr>
            <w:tcW w:w="1066" w:type="dxa"/>
            <w:tcBorders>
              <w:top w:val="single" w:sz="4" w:space="0" w:color="000000"/>
              <w:left w:val="single" w:sz="4" w:space="0" w:color="000000"/>
              <w:bottom w:val="single" w:sz="4" w:space="0" w:color="000000"/>
              <w:right w:val="single" w:sz="4" w:space="0" w:color="000000"/>
            </w:tcBorders>
          </w:tcPr>
          <w:p w:rsidR="00EA0300" w:rsidRPr="009C1DA2" w:rsidRDefault="00EA0300" w:rsidP="0091161C">
            <w:pPr>
              <w:pStyle w:val="TableParagraph"/>
              <w:kinsoku w:val="0"/>
              <w:overflowPunct w:val="0"/>
              <w:spacing w:before="1"/>
              <w:rPr>
                <w:sz w:val="18"/>
                <w:szCs w:val="18"/>
              </w:rPr>
            </w:pPr>
          </w:p>
          <w:p w:rsidR="00EA0300" w:rsidRPr="009C1DA2" w:rsidRDefault="000B5576" w:rsidP="0091161C">
            <w:pPr>
              <w:pStyle w:val="TableParagraph"/>
              <w:kinsoku w:val="0"/>
              <w:overflowPunct w:val="0"/>
              <w:ind w:left="323"/>
            </w:pPr>
            <w:r>
              <w:rPr>
                <w:b/>
                <w:bCs/>
                <w:sz w:val="18"/>
                <w:szCs w:val="18"/>
              </w:rPr>
              <w:t>6,9</w:t>
            </w:r>
          </w:p>
        </w:tc>
        <w:tc>
          <w:tcPr>
            <w:tcW w:w="1066" w:type="dxa"/>
            <w:tcBorders>
              <w:top w:val="single" w:sz="4" w:space="0" w:color="000000"/>
              <w:left w:val="single" w:sz="4" w:space="0" w:color="000000"/>
              <w:bottom w:val="single" w:sz="4" w:space="0" w:color="000000"/>
              <w:right w:val="single" w:sz="4" w:space="0" w:color="000000"/>
            </w:tcBorders>
          </w:tcPr>
          <w:p w:rsidR="00EA0300" w:rsidRPr="009C1DA2" w:rsidRDefault="00EA0300" w:rsidP="0091161C">
            <w:pPr>
              <w:pStyle w:val="TableParagraph"/>
              <w:kinsoku w:val="0"/>
              <w:overflowPunct w:val="0"/>
              <w:spacing w:before="1"/>
              <w:rPr>
                <w:sz w:val="18"/>
                <w:szCs w:val="18"/>
              </w:rPr>
            </w:pPr>
          </w:p>
          <w:p w:rsidR="00EA0300" w:rsidRPr="009C1DA2" w:rsidRDefault="000B5576" w:rsidP="0091161C">
            <w:pPr>
              <w:pStyle w:val="TableParagraph"/>
              <w:kinsoku w:val="0"/>
              <w:overflowPunct w:val="0"/>
              <w:ind w:left="495"/>
            </w:pPr>
            <w:r>
              <w:rPr>
                <w:b/>
                <w:bCs/>
                <w:sz w:val="18"/>
                <w:szCs w:val="18"/>
              </w:rPr>
              <w:t>4,9</w:t>
            </w:r>
          </w:p>
        </w:tc>
        <w:tc>
          <w:tcPr>
            <w:tcW w:w="2084" w:type="dxa"/>
            <w:tcBorders>
              <w:top w:val="single" w:sz="4" w:space="0" w:color="000000"/>
              <w:left w:val="single" w:sz="4" w:space="0" w:color="000000"/>
              <w:bottom w:val="single" w:sz="4" w:space="0" w:color="000000"/>
              <w:right w:val="single" w:sz="4" w:space="0" w:color="000000"/>
            </w:tcBorders>
          </w:tcPr>
          <w:p w:rsidR="00EA0300" w:rsidRPr="009C1DA2" w:rsidRDefault="00EA0300" w:rsidP="0091161C">
            <w:pPr>
              <w:pStyle w:val="TableParagraph"/>
              <w:kinsoku w:val="0"/>
              <w:overflowPunct w:val="0"/>
              <w:spacing w:before="1"/>
              <w:rPr>
                <w:sz w:val="18"/>
                <w:szCs w:val="18"/>
              </w:rPr>
            </w:pPr>
          </w:p>
          <w:p w:rsidR="00EA0300" w:rsidRPr="009C1DA2" w:rsidRDefault="000B5576" w:rsidP="0091161C">
            <w:pPr>
              <w:pStyle w:val="TableParagraph"/>
              <w:kinsoku w:val="0"/>
              <w:overflowPunct w:val="0"/>
              <w:ind w:left="339"/>
              <w:jc w:val="center"/>
            </w:pPr>
            <w:r>
              <w:rPr>
                <w:b/>
                <w:bCs/>
                <w:spacing w:val="-1"/>
                <w:sz w:val="18"/>
                <w:szCs w:val="18"/>
              </w:rPr>
              <w:t>2,89</w:t>
            </w:r>
          </w:p>
        </w:tc>
      </w:tr>
    </w:tbl>
    <w:p w:rsidR="00446D3C" w:rsidRDefault="00446D3C" w:rsidP="00446D3C">
      <w:pPr>
        <w:pStyle w:val="C30X"/>
        <w:spacing w:before="0" w:after="0"/>
        <w:jc w:val="both"/>
        <w:rPr>
          <w:b w:val="0"/>
          <w:color w:val="auto"/>
        </w:rPr>
      </w:pPr>
      <w:r w:rsidRPr="006B04A0">
        <w:rPr>
          <w:b w:val="0"/>
          <w:color w:val="auto"/>
        </w:rPr>
        <w:t>Iznos</w:t>
      </w:r>
      <w:r w:rsidR="005201D2">
        <w:rPr>
          <w:b w:val="0"/>
          <w:color w:val="auto"/>
        </w:rPr>
        <w:t xml:space="preserve"> </w:t>
      </w:r>
      <w:r w:rsidRPr="006B04A0">
        <w:rPr>
          <w:b w:val="0"/>
          <w:color w:val="auto"/>
        </w:rPr>
        <w:t>naknade</w:t>
      </w:r>
      <w:r w:rsidR="005201D2">
        <w:rPr>
          <w:b w:val="0"/>
          <w:color w:val="auto"/>
        </w:rPr>
        <w:t xml:space="preserve"> </w:t>
      </w:r>
      <w:r w:rsidRPr="006B04A0">
        <w:rPr>
          <w:b w:val="0"/>
          <w:color w:val="auto"/>
        </w:rPr>
        <w:t>iz stave 1 ovog</w:t>
      </w:r>
      <w:r w:rsidR="005201D2">
        <w:rPr>
          <w:b w:val="0"/>
          <w:color w:val="auto"/>
        </w:rPr>
        <w:t xml:space="preserve"> </w:t>
      </w:r>
      <w:r w:rsidRPr="006B04A0">
        <w:rPr>
          <w:b w:val="0"/>
          <w:color w:val="auto"/>
        </w:rPr>
        <w:t>člana</w:t>
      </w:r>
      <w:r w:rsidR="005201D2">
        <w:rPr>
          <w:b w:val="0"/>
          <w:color w:val="auto"/>
        </w:rPr>
        <w:t xml:space="preserve"> </w:t>
      </w:r>
      <w:r w:rsidRPr="006B04A0">
        <w:rPr>
          <w:b w:val="0"/>
          <w:color w:val="auto"/>
        </w:rPr>
        <w:t>umanjuje</w:t>
      </w:r>
      <w:r w:rsidR="005201D2">
        <w:rPr>
          <w:b w:val="0"/>
          <w:color w:val="auto"/>
        </w:rPr>
        <w:t xml:space="preserve"> </w:t>
      </w:r>
      <w:r w:rsidRPr="006B04A0">
        <w:rPr>
          <w:b w:val="0"/>
          <w:color w:val="auto"/>
        </w:rPr>
        <w:t>se :</w:t>
      </w:r>
    </w:p>
    <w:p w:rsidR="00446D3C" w:rsidRPr="006B04A0" w:rsidRDefault="00165927" w:rsidP="00446D3C">
      <w:pPr>
        <w:pStyle w:val="C30X"/>
        <w:numPr>
          <w:ilvl w:val="0"/>
          <w:numId w:val="2"/>
        </w:numPr>
        <w:spacing w:before="0" w:after="0"/>
        <w:jc w:val="both"/>
        <w:rPr>
          <w:b w:val="0"/>
          <w:color w:val="auto"/>
        </w:rPr>
      </w:pPr>
      <w:r>
        <w:rPr>
          <w:b w:val="0"/>
          <w:color w:val="auto"/>
        </w:rPr>
        <w:t>Bespravne</w:t>
      </w:r>
      <w:r w:rsidR="005201D2">
        <w:rPr>
          <w:b w:val="0"/>
          <w:color w:val="auto"/>
        </w:rPr>
        <w:t xml:space="preserve"> </w:t>
      </w:r>
      <w:r>
        <w:rPr>
          <w:b w:val="0"/>
          <w:color w:val="auto"/>
        </w:rPr>
        <w:t>o</w:t>
      </w:r>
      <w:r w:rsidR="00446D3C" w:rsidRPr="006B04A0">
        <w:rPr>
          <w:b w:val="0"/>
          <w:color w:val="auto"/>
        </w:rPr>
        <w:t>bjekte</w:t>
      </w:r>
      <w:r w:rsidR="005201D2">
        <w:rPr>
          <w:b w:val="0"/>
          <w:color w:val="auto"/>
        </w:rPr>
        <w:t xml:space="preserve"> </w:t>
      </w:r>
      <w:r w:rsidR="00446D3C" w:rsidRPr="006B04A0">
        <w:rPr>
          <w:b w:val="0"/>
          <w:color w:val="auto"/>
        </w:rPr>
        <w:t>osnovnog</w:t>
      </w:r>
      <w:r w:rsidR="005201D2">
        <w:rPr>
          <w:b w:val="0"/>
          <w:color w:val="auto"/>
        </w:rPr>
        <w:t xml:space="preserve"> </w:t>
      </w:r>
      <w:r w:rsidR="00446D3C" w:rsidRPr="006B04A0">
        <w:rPr>
          <w:b w:val="0"/>
          <w:color w:val="auto"/>
        </w:rPr>
        <w:t>stanovanja</w:t>
      </w:r>
      <w:r w:rsidR="005201D2">
        <w:rPr>
          <w:b w:val="0"/>
          <w:color w:val="auto"/>
        </w:rPr>
        <w:t xml:space="preserve"> </w:t>
      </w:r>
      <w:r w:rsidR="00446D3C" w:rsidRPr="006B04A0">
        <w:rPr>
          <w:b w:val="0"/>
          <w:color w:val="auto"/>
        </w:rPr>
        <w:t>za 50%,</w:t>
      </w:r>
    </w:p>
    <w:p w:rsidR="00446D3C" w:rsidRPr="006B04A0" w:rsidRDefault="00165927" w:rsidP="00446D3C">
      <w:pPr>
        <w:pStyle w:val="C30X"/>
        <w:numPr>
          <w:ilvl w:val="0"/>
          <w:numId w:val="2"/>
        </w:numPr>
        <w:spacing w:before="0" w:after="0"/>
        <w:jc w:val="both"/>
        <w:rPr>
          <w:b w:val="0"/>
          <w:color w:val="auto"/>
        </w:rPr>
      </w:pPr>
      <w:r>
        <w:rPr>
          <w:b w:val="0"/>
          <w:color w:val="auto"/>
        </w:rPr>
        <w:t>Bespravne</w:t>
      </w:r>
      <w:r w:rsidR="005201D2">
        <w:rPr>
          <w:b w:val="0"/>
          <w:color w:val="auto"/>
        </w:rPr>
        <w:t xml:space="preserve"> </w:t>
      </w:r>
      <w:r>
        <w:rPr>
          <w:b w:val="0"/>
          <w:color w:val="auto"/>
        </w:rPr>
        <w:t>stambene</w:t>
      </w:r>
      <w:r w:rsidR="005201D2">
        <w:rPr>
          <w:b w:val="0"/>
          <w:color w:val="auto"/>
        </w:rPr>
        <w:t xml:space="preserve"> </w:t>
      </w:r>
      <w:r>
        <w:rPr>
          <w:b w:val="0"/>
          <w:color w:val="auto"/>
        </w:rPr>
        <w:t>o</w:t>
      </w:r>
      <w:r w:rsidR="00446D3C" w:rsidRPr="006B04A0">
        <w:rPr>
          <w:b w:val="0"/>
          <w:color w:val="auto"/>
        </w:rPr>
        <w:t>bjekt</w:t>
      </w:r>
      <w:r>
        <w:rPr>
          <w:b w:val="0"/>
          <w:color w:val="auto"/>
        </w:rPr>
        <w:t>e</w:t>
      </w:r>
      <w:r w:rsidR="005201D2">
        <w:rPr>
          <w:b w:val="0"/>
          <w:color w:val="auto"/>
        </w:rPr>
        <w:t xml:space="preserve"> </w:t>
      </w:r>
      <w:r>
        <w:rPr>
          <w:b w:val="0"/>
          <w:color w:val="auto"/>
        </w:rPr>
        <w:t>površine</w:t>
      </w:r>
      <w:r w:rsidR="005201D2">
        <w:rPr>
          <w:b w:val="0"/>
          <w:color w:val="auto"/>
        </w:rPr>
        <w:t xml:space="preserve"> </w:t>
      </w:r>
      <w:r>
        <w:rPr>
          <w:b w:val="0"/>
          <w:color w:val="auto"/>
        </w:rPr>
        <w:t>od 200m2 do 300m2</w:t>
      </w:r>
      <w:r w:rsidR="005201D2">
        <w:rPr>
          <w:b w:val="0"/>
          <w:color w:val="auto"/>
        </w:rPr>
        <w:t xml:space="preserve"> </w:t>
      </w:r>
      <w:r w:rsidR="00446D3C">
        <w:rPr>
          <w:b w:val="0"/>
          <w:color w:val="auto"/>
        </w:rPr>
        <w:t>kojim</w:t>
      </w:r>
      <w:r w:rsidR="005201D2">
        <w:rPr>
          <w:b w:val="0"/>
          <w:color w:val="auto"/>
        </w:rPr>
        <w:t xml:space="preserve"> </w:t>
      </w:r>
      <w:r>
        <w:rPr>
          <w:b w:val="0"/>
          <w:color w:val="auto"/>
        </w:rPr>
        <w:t>se</w:t>
      </w:r>
      <w:r w:rsidR="005201D2">
        <w:rPr>
          <w:b w:val="0"/>
          <w:color w:val="auto"/>
        </w:rPr>
        <w:t xml:space="preserve"> </w:t>
      </w:r>
      <w:r w:rsidR="00446D3C">
        <w:rPr>
          <w:b w:val="0"/>
          <w:color w:val="auto"/>
        </w:rPr>
        <w:t>rješava</w:t>
      </w:r>
      <w:r w:rsidR="005201D2">
        <w:rPr>
          <w:b w:val="0"/>
          <w:color w:val="auto"/>
        </w:rPr>
        <w:t xml:space="preserve"> </w:t>
      </w:r>
      <w:r w:rsidR="00446D3C">
        <w:rPr>
          <w:b w:val="0"/>
          <w:color w:val="auto"/>
        </w:rPr>
        <w:t>stambeno</w:t>
      </w:r>
      <w:r w:rsidR="005201D2">
        <w:rPr>
          <w:b w:val="0"/>
          <w:color w:val="auto"/>
        </w:rPr>
        <w:t xml:space="preserve"> </w:t>
      </w:r>
      <w:r w:rsidR="00446D3C">
        <w:rPr>
          <w:b w:val="0"/>
          <w:color w:val="auto"/>
        </w:rPr>
        <w:t>pitanje</w:t>
      </w:r>
      <w:r>
        <w:rPr>
          <w:b w:val="0"/>
          <w:color w:val="auto"/>
        </w:rPr>
        <w:t xml:space="preserve">, </w:t>
      </w:r>
      <w:r w:rsidR="00446D3C" w:rsidRPr="006B04A0">
        <w:rPr>
          <w:b w:val="0"/>
          <w:color w:val="auto"/>
        </w:rPr>
        <w:t>za</w:t>
      </w:r>
      <w:r w:rsidR="005201D2">
        <w:rPr>
          <w:b w:val="0"/>
          <w:color w:val="auto"/>
        </w:rPr>
        <w:t xml:space="preserve"> </w:t>
      </w:r>
      <w:r w:rsidR="00446D3C">
        <w:rPr>
          <w:b w:val="0"/>
          <w:color w:val="auto"/>
        </w:rPr>
        <w:t>30</w:t>
      </w:r>
      <w:r w:rsidR="00446D3C" w:rsidRPr="006B04A0">
        <w:rPr>
          <w:b w:val="0"/>
          <w:color w:val="auto"/>
        </w:rPr>
        <w:t>%,</w:t>
      </w:r>
    </w:p>
    <w:p w:rsidR="00446D3C" w:rsidRPr="006B04A0" w:rsidRDefault="00446D3C" w:rsidP="00446D3C">
      <w:pPr>
        <w:pStyle w:val="C30X"/>
        <w:numPr>
          <w:ilvl w:val="0"/>
          <w:numId w:val="2"/>
        </w:numPr>
        <w:spacing w:before="0" w:after="0"/>
        <w:jc w:val="both"/>
        <w:rPr>
          <w:b w:val="0"/>
          <w:color w:val="auto"/>
        </w:rPr>
      </w:pPr>
      <w:r w:rsidRPr="006B04A0">
        <w:rPr>
          <w:b w:val="0"/>
          <w:color w:val="auto"/>
        </w:rPr>
        <w:t>Objekte u bizniszoniza 50%,</w:t>
      </w:r>
    </w:p>
    <w:p w:rsidR="00446D3C" w:rsidRDefault="00446D3C" w:rsidP="00446D3C">
      <w:pPr>
        <w:pStyle w:val="C30X"/>
        <w:numPr>
          <w:ilvl w:val="0"/>
          <w:numId w:val="2"/>
        </w:numPr>
        <w:spacing w:before="0" w:after="0"/>
        <w:jc w:val="both"/>
        <w:rPr>
          <w:b w:val="0"/>
          <w:color w:val="auto"/>
        </w:rPr>
      </w:pPr>
      <w:r w:rsidRPr="006B04A0">
        <w:rPr>
          <w:b w:val="0"/>
          <w:color w:val="auto"/>
        </w:rPr>
        <w:t>Objekti</w:t>
      </w:r>
      <w:r w:rsidR="005201D2">
        <w:rPr>
          <w:b w:val="0"/>
          <w:color w:val="auto"/>
        </w:rPr>
        <w:t xml:space="preserve"> </w:t>
      </w:r>
      <w:r w:rsidRPr="006B04A0">
        <w:rPr>
          <w:b w:val="0"/>
          <w:color w:val="auto"/>
        </w:rPr>
        <w:t>namijenjeni</w:t>
      </w:r>
      <w:r w:rsidR="005201D2">
        <w:rPr>
          <w:b w:val="0"/>
          <w:color w:val="auto"/>
        </w:rPr>
        <w:t xml:space="preserve"> </w:t>
      </w:r>
      <w:r w:rsidRPr="006B04A0">
        <w:rPr>
          <w:b w:val="0"/>
          <w:color w:val="auto"/>
        </w:rPr>
        <w:t>za novo zapošljavanje</w:t>
      </w:r>
      <w:r w:rsidR="005201D2">
        <w:rPr>
          <w:b w:val="0"/>
          <w:color w:val="auto"/>
        </w:rPr>
        <w:t xml:space="preserve"> </w:t>
      </w:r>
      <w:r w:rsidRPr="006B04A0">
        <w:rPr>
          <w:b w:val="0"/>
          <w:color w:val="auto"/>
        </w:rPr>
        <w:t>više od 10  za 40%,</w:t>
      </w:r>
    </w:p>
    <w:p w:rsidR="00446D3C" w:rsidRPr="006B04A0" w:rsidRDefault="00446D3C" w:rsidP="00446D3C">
      <w:pPr>
        <w:pStyle w:val="C30X"/>
        <w:numPr>
          <w:ilvl w:val="0"/>
          <w:numId w:val="2"/>
        </w:numPr>
        <w:spacing w:before="0" w:after="0"/>
        <w:jc w:val="both"/>
        <w:rPr>
          <w:b w:val="0"/>
          <w:color w:val="auto"/>
        </w:rPr>
      </w:pPr>
      <w:r>
        <w:rPr>
          <w:b w:val="0"/>
          <w:color w:val="auto"/>
        </w:rPr>
        <w:t>Potkrovljaza 70%</w:t>
      </w:r>
    </w:p>
    <w:p w:rsidR="00446D3C" w:rsidRPr="006B04A0" w:rsidRDefault="00446D3C" w:rsidP="00446D3C">
      <w:pPr>
        <w:pStyle w:val="C30X"/>
        <w:numPr>
          <w:ilvl w:val="0"/>
          <w:numId w:val="2"/>
        </w:numPr>
        <w:spacing w:before="0" w:after="0"/>
        <w:jc w:val="both"/>
        <w:rPr>
          <w:b w:val="0"/>
          <w:color w:val="auto"/>
        </w:rPr>
      </w:pPr>
      <w:r w:rsidRPr="006B04A0">
        <w:rPr>
          <w:b w:val="0"/>
          <w:color w:val="auto"/>
        </w:rPr>
        <w:t xml:space="preserve">Garažeza 50%, </w:t>
      </w:r>
    </w:p>
    <w:p w:rsidR="00446D3C" w:rsidRPr="006B04A0" w:rsidRDefault="00446D3C" w:rsidP="00446D3C">
      <w:pPr>
        <w:pStyle w:val="C30X"/>
        <w:numPr>
          <w:ilvl w:val="0"/>
          <w:numId w:val="2"/>
        </w:numPr>
        <w:spacing w:before="0" w:after="0"/>
        <w:jc w:val="both"/>
        <w:rPr>
          <w:b w:val="0"/>
          <w:color w:val="auto"/>
        </w:rPr>
      </w:pPr>
      <w:r w:rsidRPr="006B04A0">
        <w:rPr>
          <w:b w:val="0"/>
          <w:color w:val="auto"/>
        </w:rPr>
        <w:t>Vjerske</w:t>
      </w:r>
      <w:r w:rsidR="005201D2">
        <w:rPr>
          <w:b w:val="0"/>
          <w:color w:val="auto"/>
        </w:rPr>
        <w:t xml:space="preserve"> </w:t>
      </w:r>
      <w:r w:rsidRPr="006B04A0">
        <w:rPr>
          <w:b w:val="0"/>
          <w:color w:val="auto"/>
        </w:rPr>
        <w:t xml:space="preserve">objekteza 80%, </w:t>
      </w:r>
    </w:p>
    <w:p w:rsidR="00446D3C" w:rsidRPr="006B04A0" w:rsidRDefault="00446D3C" w:rsidP="00446D3C">
      <w:pPr>
        <w:pStyle w:val="C30X"/>
        <w:numPr>
          <w:ilvl w:val="0"/>
          <w:numId w:val="2"/>
        </w:numPr>
        <w:spacing w:before="0" w:after="0"/>
        <w:jc w:val="both"/>
        <w:rPr>
          <w:b w:val="0"/>
          <w:color w:val="auto"/>
        </w:rPr>
      </w:pPr>
      <w:r w:rsidRPr="006B04A0">
        <w:rPr>
          <w:b w:val="0"/>
          <w:color w:val="auto"/>
        </w:rPr>
        <w:t>Pomoćne</w:t>
      </w:r>
      <w:r w:rsidR="005201D2">
        <w:rPr>
          <w:b w:val="0"/>
          <w:color w:val="auto"/>
        </w:rPr>
        <w:t xml:space="preserve"> </w:t>
      </w:r>
      <w:r w:rsidRPr="006B04A0">
        <w:rPr>
          <w:b w:val="0"/>
          <w:color w:val="auto"/>
        </w:rPr>
        <w:t>objekte</w:t>
      </w:r>
      <w:r w:rsidR="005201D2">
        <w:rPr>
          <w:b w:val="0"/>
          <w:color w:val="auto"/>
        </w:rPr>
        <w:t xml:space="preserve"> </w:t>
      </w:r>
      <w:r w:rsidRPr="006B04A0">
        <w:rPr>
          <w:b w:val="0"/>
          <w:color w:val="auto"/>
        </w:rPr>
        <w:t>koji</w:t>
      </w:r>
      <w:r w:rsidR="005201D2">
        <w:rPr>
          <w:b w:val="0"/>
          <w:color w:val="auto"/>
        </w:rPr>
        <w:t xml:space="preserve"> </w:t>
      </w:r>
      <w:r w:rsidRPr="006B04A0">
        <w:rPr>
          <w:b w:val="0"/>
          <w:color w:val="auto"/>
        </w:rPr>
        <w:t>služe</w:t>
      </w:r>
      <w:r w:rsidR="005201D2">
        <w:rPr>
          <w:b w:val="0"/>
          <w:color w:val="auto"/>
        </w:rPr>
        <w:t xml:space="preserve"> </w:t>
      </w:r>
      <w:r w:rsidRPr="006B04A0">
        <w:rPr>
          <w:b w:val="0"/>
          <w:color w:val="auto"/>
        </w:rPr>
        <w:t>korišćenju</w:t>
      </w:r>
      <w:r w:rsidR="005201D2">
        <w:rPr>
          <w:b w:val="0"/>
          <w:color w:val="auto"/>
        </w:rPr>
        <w:t xml:space="preserve"> </w:t>
      </w:r>
      <w:r w:rsidRPr="006B04A0">
        <w:rPr>
          <w:b w:val="0"/>
          <w:color w:val="auto"/>
        </w:rPr>
        <w:t>stambenog i drugog</w:t>
      </w:r>
      <w:r w:rsidR="005201D2">
        <w:rPr>
          <w:b w:val="0"/>
          <w:color w:val="auto"/>
        </w:rPr>
        <w:t xml:space="preserve"> </w:t>
      </w:r>
      <w:r w:rsidRPr="006B04A0">
        <w:rPr>
          <w:b w:val="0"/>
          <w:color w:val="auto"/>
        </w:rPr>
        <w:t>objekta (podzemne i nadzemne</w:t>
      </w:r>
      <w:r w:rsidR="005201D2">
        <w:rPr>
          <w:b w:val="0"/>
          <w:color w:val="auto"/>
        </w:rPr>
        <w:t xml:space="preserve"> </w:t>
      </w:r>
      <w:r w:rsidRPr="006B04A0">
        <w:rPr>
          <w:b w:val="0"/>
          <w:color w:val="auto"/>
        </w:rPr>
        <w:t>garaže, bazeni, ostave, septičke</w:t>
      </w:r>
      <w:r w:rsidR="005201D2">
        <w:rPr>
          <w:b w:val="0"/>
          <w:color w:val="auto"/>
        </w:rPr>
        <w:t xml:space="preserve"> </w:t>
      </w:r>
      <w:r w:rsidRPr="006B04A0">
        <w:rPr>
          <w:b w:val="0"/>
          <w:color w:val="auto"/>
        </w:rPr>
        <w:t>jame, bunari, ograde i sl.) za 80%,</w:t>
      </w:r>
    </w:p>
    <w:p w:rsidR="00446D3C" w:rsidRDefault="00446D3C" w:rsidP="00446D3C">
      <w:pPr>
        <w:pStyle w:val="C30X"/>
        <w:numPr>
          <w:ilvl w:val="0"/>
          <w:numId w:val="2"/>
        </w:numPr>
        <w:spacing w:before="0" w:after="0"/>
        <w:jc w:val="both"/>
        <w:rPr>
          <w:b w:val="0"/>
          <w:color w:val="auto"/>
        </w:rPr>
      </w:pPr>
      <w:r>
        <w:rPr>
          <w:b w:val="0"/>
          <w:color w:val="auto"/>
        </w:rPr>
        <w:t>O</w:t>
      </w:r>
      <w:r w:rsidRPr="006B04A0">
        <w:rPr>
          <w:b w:val="0"/>
          <w:color w:val="auto"/>
        </w:rPr>
        <w:t>bjekte</w:t>
      </w:r>
      <w:r w:rsidR="005201D2">
        <w:rPr>
          <w:b w:val="0"/>
          <w:color w:val="auto"/>
        </w:rPr>
        <w:t xml:space="preserve"> </w:t>
      </w:r>
      <w:r w:rsidRPr="006B04A0">
        <w:rPr>
          <w:b w:val="0"/>
          <w:color w:val="auto"/>
        </w:rPr>
        <w:t>čiji</w:t>
      </w:r>
      <w:r w:rsidR="005201D2">
        <w:rPr>
          <w:b w:val="0"/>
          <w:color w:val="auto"/>
        </w:rPr>
        <w:t xml:space="preserve"> </w:t>
      </w:r>
      <w:r w:rsidRPr="006B04A0">
        <w:rPr>
          <w:b w:val="0"/>
          <w:color w:val="auto"/>
        </w:rPr>
        <w:t>vlasnik</w:t>
      </w:r>
      <w:r w:rsidR="005201D2">
        <w:rPr>
          <w:b w:val="0"/>
          <w:color w:val="auto"/>
        </w:rPr>
        <w:t xml:space="preserve"> </w:t>
      </w:r>
      <w:r w:rsidRPr="006B04A0">
        <w:rPr>
          <w:b w:val="0"/>
          <w:color w:val="auto"/>
        </w:rPr>
        <w:t>ili</w:t>
      </w:r>
      <w:r w:rsidR="005201D2">
        <w:rPr>
          <w:b w:val="0"/>
          <w:color w:val="auto"/>
        </w:rPr>
        <w:t xml:space="preserve"> </w:t>
      </w:r>
      <w:r w:rsidRPr="006B04A0">
        <w:rPr>
          <w:b w:val="0"/>
          <w:color w:val="auto"/>
        </w:rPr>
        <w:t>član</w:t>
      </w:r>
      <w:r w:rsidR="005201D2">
        <w:rPr>
          <w:b w:val="0"/>
          <w:color w:val="auto"/>
        </w:rPr>
        <w:t xml:space="preserve"> </w:t>
      </w:r>
      <w:r w:rsidRPr="006B04A0">
        <w:rPr>
          <w:b w:val="0"/>
          <w:color w:val="auto"/>
        </w:rPr>
        <w:t>porodičnog</w:t>
      </w:r>
      <w:r w:rsidR="005201D2">
        <w:rPr>
          <w:b w:val="0"/>
          <w:color w:val="auto"/>
        </w:rPr>
        <w:t xml:space="preserve"> </w:t>
      </w:r>
      <w:r w:rsidRPr="006B04A0">
        <w:rPr>
          <w:b w:val="0"/>
          <w:color w:val="auto"/>
        </w:rPr>
        <w:t>domaćinstva</w:t>
      </w:r>
      <w:r w:rsidR="005201D2">
        <w:rPr>
          <w:b w:val="0"/>
          <w:color w:val="auto"/>
        </w:rPr>
        <w:t xml:space="preserve"> </w:t>
      </w:r>
      <w:r w:rsidRPr="006B04A0">
        <w:rPr>
          <w:b w:val="0"/>
          <w:color w:val="auto"/>
        </w:rPr>
        <w:t>ima</w:t>
      </w:r>
      <w:r w:rsidR="005201D2">
        <w:rPr>
          <w:b w:val="0"/>
          <w:color w:val="auto"/>
        </w:rPr>
        <w:t xml:space="preserve"> </w:t>
      </w:r>
      <w:r w:rsidRPr="006B04A0">
        <w:rPr>
          <w:b w:val="0"/>
          <w:color w:val="auto"/>
        </w:rPr>
        <w:t>prioritet u ostvarivanju</w:t>
      </w:r>
      <w:r w:rsidR="005201D2">
        <w:rPr>
          <w:b w:val="0"/>
          <w:color w:val="auto"/>
        </w:rPr>
        <w:t xml:space="preserve"> </w:t>
      </w:r>
      <w:r w:rsidRPr="006B04A0">
        <w:rPr>
          <w:b w:val="0"/>
          <w:color w:val="auto"/>
        </w:rPr>
        <w:t>prava</w:t>
      </w:r>
      <w:r w:rsidR="005201D2">
        <w:rPr>
          <w:b w:val="0"/>
          <w:color w:val="auto"/>
        </w:rPr>
        <w:t xml:space="preserve"> </w:t>
      </w:r>
      <w:r w:rsidRPr="006B04A0">
        <w:rPr>
          <w:b w:val="0"/>
          <w:color w:val="auto"/>
        </w:rPr>
        <w:t>na</w:t>
      </w:r>
      <w:r w:rsidR="005201D2">
        <w:rPr>
          <w:b w:val="0"/>
          <w:color w:val="auto"/>
        </w:rPr>
        <w:t xml:space="preserve"> </w:t>
      </w:r>
      <w:r w:rsidRPr="006B04A0">
        <w:rPr>
          <w:b w:val="0"/>
          <w:color w:val="auto"/>
        </w:rPr>
        <w:t>socijalno</w:t>
      </w:r>
      <w:r w:rsidR="005201D2">
        <w:rPr>
          <w:b w:val="0"/>
          <w:color w:val="auto"/>
        </w:rPr>
        <w:t xml:space="preserve"> </w:t>
      </w:r>
      <w:r w:rsidRPr="006B04A0">
        <w:rPr>
          <w:b w:val="0"/>
          <w:color w:val="auto"/>
        </w:rPr>
        <w:t>stanovanje u skladu</w:t>
      </w:r>
      <w:r w:rsidR="005201D2">
        <w:rPr>
          <w:b w:val="0"/>
          <w:color w:val="auto"/>
        </w:rPr>
        <w:t xml:space="preserve"> </w:t>
      </w:r>
      <w:r w:rsidRPr="006B04A0">
        <w:rPr>
          <w:b w:val="0"/>
          <w:color w:val="auto"/>
        </w:rPr>
        <w:t>sa</w:t>
      </w:r>
      <w:r w:rsidR="005201D2">
        <w:rPr>
          <w:b w:val="0"/>
          <w:color w:val="auto"/>
        </w:rPr>
        <w:t xml:space="preserve"> </w:t>
      </w:r>
      <w:r w:rsidRPr="006B04A0">
        <w:rPr>
          <w:b w:val="0"/>
          <w:color w:val="auto"/>
        </w:rPr>
        <w:t>zakonom</w:t>
      </w:r>
      <w:r w:rsidR="005201D2">
        <w:rPr>
          <w:b w:val="0"/>
          <w:color w:val="auto"/>
        </w:rPr>
        <w:t xml:space="preserve"> </w:t>
      </w:r>
      <w:r w:rsidRPr="006B04A0">
        <w:rPr>
          <w:b w:val="0"/>
          <w:color w:val="auto"/>
        </w:rPr>
        <w:t>kojim se uređuju</w:t>
      </w:r>
      <w:r w:rsidR="005201D2">
        <w:rPr>
          <w:b w:val="0"/>
          <w:color w:val="auto"/>
        </w:rPr>
        <w:t xml:space="preserve"> </w:t>
      </w:r>
      <w:r w:rsidRPr="006B04A0">
        <w:rPr>
          <w:b w:val="0"/>
          <w:color w:val="auto"/>
        </w:rPr>
        <w:t>uslovi I način</w:t>
      </w:r>
      <w:r w:rsidR="005201D2">
        <w:rPr>
          <w:b w:val="0"/>
          <w:color w:val="auto"/>
        </w:rPr>
        <w:t xml:space="preserve"> </w:t>
      </w:r>
      <w:r w:rsidRPr="006B04A0">
        <w:rPr>
          <w:b w:val="0"/>
          <w:color w:val="auto"/>
        </w:rPr>
        <w:t>ostvarivanja</w:t>
      </w:r>
      <w:r w:rsidR="005201D2">
        <w:rPr>
          <w:b w:val="0"/>
          <w:color w:val="auto"/>
        </w:rPr>
        <w:t xml:space="preserve"> </w:t>
      </w:r>
      <w:r w:rsidRPr="006B04A0">
        <w:rPr>
          <w:b w:val="0"/>
          <w:color w:val="auto"/>
        </w:rPr>
        <w:t>prava</w:t>
      </w:r>
      <w:r w:rsidR="005201D2">
        <w:rPr>
          <w:b w:val="0"/>
          <w:color w:val="auto"/>
        </w:rPr>
        <w:t xml:space="preserve"> </w:t>
      </w:r>
      <w:r w:rsidRPr="006B04A0">
        <w:rPr>
          <w:b w:val="0"/>
          <w:color w:val="auto"/>
        </w:rPr>
        <w:t>na</w:t>
      </w:r>
      <w:r w:rsidR="005201D2">
        <w:rPr>
          <w:b w:val="0"/>
          <w:color w:val="auto"/>
        </w:rPr>
        <w:t xml:space="preserve"> </w:t>
      </w:r>
      <w:r w:rsidRPr="006B04A0">
        <w:rPr>
          <w:b w:val="0"/>
          <w:color w:val="auto"/>
        </w:rPr>
        <w:t>socijalno</w:t>
      </w:r>
      <w:r w:rsidR="005201D2">
        <w:rPr>
          <w:b w:val="0"/>
          <w:color w:val="auto"/>
        </w:rPr>
        <w:t xml:space="preserve"> </w:t>
      </w:r>
      <w:r w:rsidRPr="006B04A0">
        <w:rPr>
          <w:b w:val="0"/>
          <w:color w:val="auto"/>
        </w:rPr>
        <w:t>stanovanj</w:t>
      </w:r>
      <w:r w:rsidR="005201D2">
        <w:rPr>
          <w:b w:val="0"/>
          <w:color w:val="auto"/>
        </w:rPr>
        <w:t xml:space="preserve"> </w:t>
      </w:r>
      <w:r w:rsidRPr="006B04A0">
        <w:rPr>
          <w:b w:val="0"/>
          <w:color w:val="auto"/>
        </w:rPr>
        <w:t>eza  90%.</w:t>
      </w:r>
    </w:p>
    <w:p w:rsidR="00BF7ACB" w:rsidRPr="00165927" w:rsidRDefault="00BF7ACB" w:rsidP="00BF7ACB">
      <w:pPr>
        <w:pStyle w:val="C30X"/>
        <w:spacing w:before="0" w:after="0"/>
        <w:jc w:val="both"/>
        <w:rPr>
          <w:b w:val="0"/>
        </w:rPr>
      </w:pPr>
      <w:r w:rsidRPr="00BF7ACB">
        <w:rPr>
          <w:b w:val="0"/>
        </w:rPr>
        <w:t>Iznos</w:t>
      </w:r>
      <w:r w:rsidR="005201D2">
        <w:rPr>
          <w:b w:val="0"/>
        </w:rPr>
        <w:t xml:space="preserve"> </w:t>
      </w:r>
      <w:r w:rsidRPr="00BF7ACB">
        <w:rPr>
          <w:b w:val="0"/>
        </w:rPr>
        <w:t>naknade</w:t>
      </w:r>
      <w:r w:rsidR="005201D2">
        <w:rPr>
          <w:b w:val="0"/>
        </w:rPr>
        <w:t xml:space="preserve"> </w:t>
      </w:r>
      <w:r w:rsidRPr="00BF7ACB">
        <w:rPr>
          <w:b w:val="0"/>
        </w:rPr>
        <w:t>iz</w:t>
      </w:r>
      <w:r w:rsidR="005201D2">
        <w:rPr>
          <w:b w:val="0"/>
        </w:rPr>
        <w:t xml:space="preserve"> </w:t>
      </w:r>
      <w:r w:rsidRPr="00BF7ACB">
        <w:rPr>
          <w:b w:val="0"/>
        </w:rPr>
        <w:t>člana 6 stav 1 ove</w:t>
      </w:r>
      <w:r w:rsidR="005201D2">
        <w:rPr>
          <w:b w:val="0"/>
        </w:rPr>
        <w:t xml:space="preserve"> </w:t>
      </w:r>
      <w:r w:rsidRPr="00BF7ACB">
        <w:rPr>
          <w:b w:val="0"/>
        </w:rPr>
        <w:t>odluke</w:t>
      </w:r>
      <w:r w:rsidR="005201D2">
        <w:rPr>
          <w:b w:val="0"/>
        </w:rPr>
        <w:t xml:space="preserve"> </w:t>
      </w:r>
      <w:r w:rsidRPr="00BF7ACB">
        <w:rPr>
          <w:b w:val="0"/>
        </w:rPr>
        <w:t>uvećava se u skladu</w:t>
      </w:r>
      <w:r w:rsidR="005201D2">
        <w:rPr>
          <w:b w:val="0"/>
        </w:rPr>
        <w:t xml:space="preserve"> </w:t>
      </w:r>
      <w:r w:rsidRPr="00BF7ACB">
        <w:rPr>
          <w:b w:val="0"/>
        </w:rPr>
        <w:t>sa</w:t>
      </w:r>
      <w:r w:rsidR="005201D2">
        <w:rPr>
          <w:b w:val="0"/>
        </w:rPr>
        <w:t xml:space="preserve"> </w:t>
      </w:r>
      <w:r w:rsidRPr="00BF7ACB">
        <w:rPr>
          <w:b w:val="0"/>
        </w:rPr>
        <w:t>odredbama</w:t>
      </w:r>
      <w:r w:rsidR="005201D2">
        <w:rPr>
          <w:b w:val="0"/>
        </w:rPr>
        <w:t xml:space="preserve"> </w:t>
      </w:r>
      <w:r w:rsidRPr="00BF7ACB">
        <w:rPr>
          <w:b w:val="0"/>
        </w:rPr>
        <w:t>člana 164 st. 9 i 10 Zakona o planiranju</w:t>
      </w:r>
      <w:r w:rsidR="005201D2">
        <w:rPr>
          <w:b w:val="0"/>
        </w:rPr>
        <w:t xml:space="preserve"> </w:t>
      </w:r>
      <w:r w:rsidRPr="00BF7ACB">
        <w:rPr>
          <w:b w:val="0"/>
        </w:rPr>
        <w:t>prostora i izgradnji</w:t>
      </w:r>
      <w:r w:rsidR="005201D2">
        <w:rPr>
          <w:b w:val="0"/>
        </w:rPr>
        <w:t xml:space="preserve"> </w:t>
      </w:r>
      <w:r w:rsidRPr="00BF7ACB">
        <w:rPr>
          <w:b w:val="0"/>
        </w:rPr>
        <w:t>objekata.</w:t>
      </w:r>
    </w:p>
    <w:p w:rsidR="005201D2" w:rsidRDefault="00446D3C" w:rsidP="00446D3C">
      <w:pPr>
        <w:pStyle w:val="C30X"/>
        <w:spacing w:before="0" w:after="0"/>
        <w:rPr>
          <w:b w:val="0"/>
          <w:color w:val="FF0000"/>
        </w:rPr>
      </w:pPr>
      <w:r w:rsidRPr="00446D3C">
        <w:rPr>
          <w:b w:val="0"/>
          <w:color w:val="FF0000"/>
        </w:rPr>
        <w:t>Ukoliko u objektu</w:t>
      </w:r>
      <w:r w:rsidR="005201D2">
        <w:rPr>
          <w:b w:val="0"/>
          <w:color w:val="FF0000"/>
        </w:rPr>
        <w:t xml:space="preserve"> </w:t>
      </w:r>
      <w:r w:rsidRPr="00446D3C">
        <w:rPr>
          <w:b w:val="0"/>
          <w:color w:val="FF0000"/>
        </w:rPr>
        <w:t>postoji</w:t>
      </w:r>
      <w:r w:rsidR="005201D2">
        <w:rPr>
          <w:b w:val="0"/>
          <w:color w:val="FF0000"/>
        </w:rPr>
        <w:t xml:space="preserve"> </w:t>
      </w:r>
      <w:r w:rsidRPr="00446D3C">
        <w:rPr>
          <w:b w:val="0"/>
          <w:color w:val="FF0000"/>
        </w:rPr>
        <w:t>više</w:t>
      </w:r>
      <w:r w:rsidR="005201D2">
        <w:rPr>
          <w:b w:val="0"/>
          <w:color w:val="FF0000"/>
        </w:rPr>
        <w:t xml:space="preserve"> </w:t>
      </w:r>
      <w:r w:rsidRPr="00446D3C">
        <w:rPr>
          <w:b w:val="0"/>
          <w:color w:val="FF0000"/>
        </w:rPr>
        <w:t>različitih</w:t>
      </w:r>
      <w:r w:rsidR="005201D2">
        <w:rPr>
          <w:b w:val="0"/>
          <w:color w:val="FF0000"/>
        </w:rPr>
        <w:t xml:space="preserve"> </w:t>
      </w:r>
      <w:r w:rsidRPr="00446D3C">
        <w:rPr>
          <w:b w:val="0"/>
          <w:color w:val="FF0000"/>
        </w:rPr>
        <w:t>namjena, svaka</w:t>
      </w:r>
      <w:r w:rsidR="005201D2">
        <w:rPr>
          <w:b w:val="0"/>
          <w:color w:val="FF0000"/>
        </w:rPr>
        <w:t xml:space="preserve"> </w:t>
      </w:r>
      <w:r w:rsidRPr="00446D3C">
        <w:rPr>
          <w:b w:val="0"/>
          <w:color w:val="FF0000"/>
        </w:rPr>
        <w:t>namjena se obračunava u skladu</w:t>
      </w:r>
      <w:r w:rsidR="005201D2">
        <w:rPr>
          <w:b w:val="0"/>
          <w:color w:val="FF0000"/>
        </w:rPr>
        <w:t xml:space="preserve"> </w:t>
      </w:r>
      <w:r w:rsidRPr="00446D3C">
        <w:rPr>
          <w:b w:val="0"/>
          <w:color w:val="FF0000"/>
        </w:rPr>
        <w:t>sa</w:t>
      </w:r>
      <w:r w:rsidR="005201D2">
        <w:rPr>
          <w:b w:val="0"/>
          <w:color w:val="FF0000"/>
        </w:rPr>
        <w:t xml:space="preserve"> </w:t>
      </w:r>
      <w:r w:rsidRPr="00446D3C">
        <w:rPr>
          <w:b w:val="0"/>
          <w:color w:val="FF0000"/>
        </w:rPr>
        <w:t>namjenom</w:t>
      </w:r>
    </w:p>
    <w:p w:rsidR="005201D2" w:rsidRDefault="005201D2" w:rsidP="00446D3C">
      <w:pPr>
        <w:pStyle w:val="C30X"/>
        <w:spacing w:before="0" w:after="0"/>
        <w:rPr>
          <w:b w:val="0"/>
          <w:color w:val="FF0000"/>
        </w:rPr>
      </w:pPr>
    </w:p>
    <w:p w:rsidR="00A14F25" w:rsidRDefault="00A14F25" w:rsidP="00446D3C">
      <w:pPr>
        <w:pStyle w:val="C30X"/>
        <w:spacing w:before="0" w:after="0"/>
        <w:rPr>
          <w:color w:val="auto"/>
        </w:rPr>
      </w:pPr>
      <w:r w:rsidRPr="00446D3C">
        <w:rPr>
          <w:color w:val="auto"/>
        </w:rPr>
        <w:t>Član 2</w:t>
      </w:r>
    </w:p>
    <w:p w:rsidR="00BF7ACB" w:rsidRPr="00BF7ACB" w:rsidRDefault="00BF7ACB" w:rsidP="00BF7ACB">
      <w:pPr>
        <w:pStyle w:val="C30X"/>
        <w:spacing w:before="0" w:after="0"/>
        <w:jc w:val="both"/>
        <w:rPr>
          <w:b w:val="0"/>
          <w:color w:val="FF0000"/>
        </w:rPr>
      </w:pPr>
      <w:r w:rsidRPr="00BF7ACB">
        <w:rPr>
          <w:b w:val="0"/>
          <w:color w:val="auto"/>
        </w:rPr>
        <w:t>Član 7 mijenja se I glasi:</w:t>
      </w:r>
    </w:p>
    <w:p w:rsidR="004C6CA9" w:rsidRPr="00165927" w:rsidRDefault="00BF7ACB" w:rsidP="004C6CA9">
      <w:pPr>
        <w:pStyle w:val="T30X"/>
        <w:spacing w:before="0" w:after="0"/>
        <w:ind w:firstLine="0"/>
        <w:rPr>
          <w:color w:val="auto"/>
        </w:rPr>
      </w:pPr>
      <w:r w:rsidRPr="004C6CA9">
        <w:rPr>
          <w:color w:val="auto"/>
        </w:rPr>
        <w:t>Naknadu</w:t>
      </w:r>
      <w:r w:rsidR="005201D2">
        <w:rPr>
          <w:color w:val="auto"/>
        </w:rPr>
        <w:t xml:space="preserve"> </w:t>
      </w:r>
      <w:r w:rsidRPr="004C6CA9">
        <w:rPr>
          <w:color w:val="auto"/>
        </w:rPr>
        <w:t>utvrđuje</w:t>
      </w:r>
      <w:r w:rsidR="005201D2">
        <w:rPr>
          <w:color w:val="auto"/>
        </w:rPr>
        <w:t xml:space="preserve"> </w:t>
      </w:r>
      <w:r w:rsidRPr="004C6CA9">
        <w:rPr>
          <w:color w:val="auto"/>
        </w:rPr>
        <w:t>rješenjem</w:t>
      </w:r>
      <w:r w:rsidR="005201D2">
        <w:rPr>
          <w:color w:val="auto"/>
        </w:rPr>
        <w:t xml:space="preserve"> </w:t>
      </w:r>
      <w:r w:rsidR="004C6CA9" w:rsidRPr="004C6CA9">
        <w:rPr>
          <w:color w:val="auto"/>
        </w:rPr>
        <w:t>Sekretarijat</w:t>
      </w:r>
      <w:r w:rsidR="005201D2">
        <w:rPr>
          <w:color w:val="auto"/>
        </w:rPr>
        <w:t xml:space="preserve"> </w:t>
      </w:r>
      <w:r w:rsidR="004C6CA9" w:rsidRPr="004C6CA9">
        <w:rPr>
          <w:color w:val="auto"/>
        </w:rPr>
        <w:t>za</w:t>
      </w:r>
      <w:r w:rsidR="005201D2">
        <w:rPr>
          <w:color w:val="auto"/>
        </w:rPr>
        <w:t xml:space="preserve"> </w:t>
      </w:r>
      <w:r w:rsidR="004C6CA9" w:rsidRPr="004C6CA9">
        <w:rPr>
          <w:color w:val="auto"/>
        </w:rPr>
        <w:t>uređenje</w:t>
      </w:r>
      <w:r w:rsidR="005201D2">
        <w:rPr>
          <w:color w:val="auto"/>
        </w:rPr>
        <w:t xml:space="preserve"> </w:t>
      </w:r>
      <w:r w:rsidR="004C6CA9" w:rsidRPr="004C6CA9">
        <w:rPr>
          <w:color w:val="auto"/>
        </w:rPr>
        <w:t>prostora I zaštitu</w:t>
      </w:r>
      <w:r w:rsidR="005201D2">
        <w:rPr>
          <w:color w:val="auto"/>
        </w:rPr>
        <w:t xml:space="preserve"> </w:t>
      </w:r>
      <w:r w:rsidR="004C6CA9" w:rsidRPr="004C6CA9">
        <w:rPr>
          <w:color w:val="auto"/>
        </w:rPr>
        <w:t>životne</w:t>
      </w:r>
      <w:r w:rsidR="005201D2">
        <w:rPr>
          <w:color w:val="auto"/>
        </w:rPr>
        <w:t xml:space="preserve"> </w:t>
      </w:r>
      <w:r w:rsidR="004C6CA9" w:rsidRPr="004C6CA9">
        <w:rPr>
          <w:color w:val="auto"/>
        </w:rPr>
        <w:t>sredine</w:t>
      </w:r>
      <w:r w:rsidRPr="004C6CA9">
        <w:rPr>
          <w:color w:val="auto"/>
        </w:rPr>
        <w:t xml:space="preserve"> (u daljemtekstu: nadležni organ), na</w:t>
      </w:r>
      <w:r w:rsidR="005201D2">
        <w:rPr>
          <w:color w:val="auto"/>
        </w:rPr>
        <w:t xml:space="preserve"> </w:t>
      </w:r>
      <w:r w:rsidRPr="004C6CA9">
        <w:rPr>
          <w:color w:val="auto"/>
        </w:rPr>
        <w:t>osnovu</w:t>
      </w:r>
      <w:r w:rsidR="005201D2">
        <w:rPr>
          <w:color w:val="auto"/>
        </w:rPr>
        <w:t xml:space="preserve"> </w:t>
      </w:r>
      <w:r w:rsidRPr="004C6CA9">
        <w:rPr>
          <w:color w:val="auto"/>
        </w:rPr>
        <w:t>obračuna</w:t>
      </w:r>
      <w:r w:rsidR="005201D2">
        <w:rPr>
          <w:color w:val="auto"/>
        </w:rPr>
        <w:t xml:space="preserve"> </w:t>
      </w:r>
      <w:r w:rsidRPr="004C6CA9">
        <w:rPr>
          <w:color w:val="auto"/>
        </w:rPr>
        <w:t>naknade</w:t>
      </w:r>
      <w:r w:rsidR="005201D2">
        <w:rPr>
          <w:color w:val="auto"/>
        </w:rPr>
        <w:t xml:space="preserve"> </w:t>
      </w:r>
      <w:r w:rsidR="004C6CA9" w:rsidRPr="004C6CA9">
        <w:rPr>
          <w:color w:val="auto"/>
        </w:rPr>
        <w:t>istog</w:t>
      </w:r>
      <w:r w:rsidR="005201D2">
        <w:rPr>
          <w:color w:val="auto"/>
        </w:rPr>
        <w:t xml:space="preserve"> </w:t>
      </w:r>
      <w:r w:rsidR="004C6CA9" w:rsidRPr="004C6CA9">
        <w:rPr>
          <w:color w:val="auto"/>
        </w:rPr>
        <w:t>sekretsrijata u roku od 30</w:t>
      </w:r>
      <w:r w:rsidR="005201D2">
        <w:rPr>
          <w:color w:val="auto"/>
        </w:rPr>
        <w:t xml:space="preserve"> </w:t>
      </w:r>
      <w:r w:rsidR="004C6CA9" w:rsidRPr="004C6CA9">
        <w:rPr>
          <w:color w:val="auto"/>
        </w:rPr>
        <w:t>dana od dana</w:t>
      </w:r>
      <w:r w:rsidR="005201D2">
        <w:rPr>
          <w:color w:val="auto"/>
        </w:rPr>
        <w:t xml:space="preserve"> </w:t>
      </w:r>
      <w:r w:rsidR="004C6CA9" w:rsidRPr="004C6CA9">
        <w:rPr>
          <w:color w:val="auto"/>
        </w:rPr>
        <w:t>dostavljanja</w:t>
      </w:r>
      <w:r w:rsidR="005201D2">
        <w:rPr>
          <w:color w:val="auto"/>
        </w:rPr>
        <w:t xml:space="preserve">  </w:t>
      </w:r>
      <w:r w:rsidR="004C6CA9" w:rsidRPr="004C6CA9">
        <w:rPr>
          <w:color w:val="auto"/>
        </w:rPr>
        <w:t>obračuna.</w:t>
      </w:r>
    </w:p>
    <w:p w:rsidR="004C6CA9" w:rsidRDefault="000B5576" w:rsidP="004C6CA9">
      <w:pPr>
        <w:jc w:val="center"/>
        <w:rPr>
          <w:color w:val="auto"/>
          <w:sz w:val="24"/>
          <w:szCs w:val="24"/>
        </w:rPr>
      </w:pPr>
      <w:r>
        <w:rPr>
          <w:b/>
          <w:color w:val="auto"/>
          <w:sz w:val="24"/>
          <w:szCs w:val="24"/>
        </w:rPr>
        <w:t>Član 3</w:t>
      </w:r>
    </w:p>
    <w:p w:rsidR="004C6CA9" w:rsidRPr="000B5576" w:rsidRDefault="004C6CA9" w:rsidP="004C6CA9">
      <w:pPr>
        <w:jc w:val="both"/>
        <w:rPr>
          <w:color w:val="auto"/>
          <w:sz w:val="24"/>
          <w:szCs w:val="24"/>
        </w:rPr>
      </w:pPr>
      <w:r w:rsidRPr="000B5576">
        <w:rPr>
          <w:color w:val="auto"/>
          <w:sz w:val="24"/>
          <w:szCs w:val="24"/>
        </w:rPr>
        <w:t>Ostali</w:t>
      </w:r>
      <w:r w:rsidR="005201D2">
        <w:rPr>
          <w:color w:val="auto"/>
          <w:sz w:val="24"/>
          <w:szCs w:val="24"/>
        </w:rPr>
        <w:t xml:space="preserve"> </w:t>
      </w:r>
      <w:r w:rsidRPr="000B5576">
        <w:rPr>
          <w:color w:val="auto"/>
          <w:sz w:val="24"/>
          <w:szCs w:val="24"/>
        </w:rPr>
        <w:t>članovi</w:t>
      </w:r>
      <w:r w:rsidR="005201D2">
        <w:rPr>
          <w:color w:val="auto"/>
          <w:sz w:val="24"/>
          <w:szCs w:val="24"/>
        </w:rPr>
        <w:t xml:space="preserve"> </w:t>
      </w:r>
      <w:r w:rsidRPr="000B5576">
        <w:rPr>
          <w:color w:val="auto"/>
          <w:sz w:val="24"/>
          <w:szCs w:val="24"/>
        </w:rPr>
        <w:t>odluke</w:t>
      </w:r>
      <w:r w:rsidR="005201D2">
        <w:rPr>
          <w:color w:val="auto"/>
          <w:sz w:val="24"/>
          <w:szCs w:val="24"/>
        </w:rPr>
        <w:t xml:space="preserve"> </w:t>
      </w:r>
      <w:r w:rsidRPr="000B5576">
        <w:rPr>
          <w:color w:val="auto"/>
          <w:sz w:val="24"/>
          <w:szCs w:val="24"/>
        </w:rPr>
        <w:t>ostaju</w:t>
      </w:r>
      <w:r w:rsidR="005201D2">
        <w:rPr>
          <w:color w:val="auto"/>
          <w:sz w:val="24"/>
          <w:szCs w:val="24"/>
        </w:rPr>
        <w:t xml:space="preserve"> </w:t>
      </w:r>
      <w:r w:rsidRPr="000B5576">
        <w:rPr>
          <w:color w:val="auto"/>
          <w:sz w:val="24"/>
          <w:szCs w:val="24"/>
        </w:rPr>
        <w:t>nepromijenjeni</w:t>
      </w:r>
      <w:r>
        <w:rPr>
          <w:color w:val="auto"/>
          <w:sz w:val="24"/>
          <w:szCs w:val="24"/>
        </w:rPr>
        <w:t>.</w:t>
      </w:r>
    </w:p>
    <w:p w:rsidR="00AF07D5" w:rsidRPr="00316956" w:rsidRDefault="00AF07D5" w:rsidP="00AF07D5">
      <w:pPr>
        <w:jc w:val="center"/>
        <w:rPr>
          <w:b/>
          <w:color w:val="auto"/>
          <w:sz w:val="24"/>
          <w:szCs w:val="24"/>
        </w:rPr>
      </w:pPr>
    </w:p>
    <w:p w:rsidR="00AF07D5" w:rsidRPr="006B04A0" w:rsidRDefault="00AF07D5" w:rsidP="00AF07D5">
      <w:pPr>
        <w:jc w:val="both"/>
        <w:rPr>
          <w:color w:val="auto"/>
          <w:sz w:val="24"/>
          <w:szCs w:val="24"/>
        </w:rPr>
      </w:pPr>
      <w:r w:rsidRPr="006B04A0">
        <w:rPr>
          <w:color w:val="auto"/>
          <w:sz w:val="24"/>
          <w:szCs w:val="24"/>
        </w:rPr>
        <w:t>Ova odluka</w:t>
      </w:r>
      <w:r w:rsidR="005201D2">
        <w:rPr>
          <w:color w:val="auto"/>
          <w:sz w:val="24"/>
          <w:szCs w:val="24"/>
        </w:rPr>
        <w:t xml:space="preserve"> </w:t>
      </w:r>
      <w:r w:rsidRPr="006B04A0">
        <w:rPr>
          <w:color w:val="auto"/>
          <w:sz w:val="24"/>
          <w:szCs w:val="24"/>
        </w:rPr>
        <w:t>stupa</w:t>
      </w:r>
      <w:r w:rsidR="005201D2">
        <w:rPr>
          <w:color w:val="auto"/>
          <w:sz w:val="24"/>
          <w:szCs w:val="24"/>
        </w:rPr>
        <w:t xml:space="preserve"> </w:t>
      </w:r>
      <w:r w:rsidRPr="006B04A0">
        <w:rPr>
          <w:color w:val="auto"/>
          <w:sz w:val="24"/>
          <w:szCs w:val="24"/>
        </w:rPr>
        <w:t>na</w:t>
      </w:r>
      <w:r w:rsidR="005201D2">
        <w:rPr>
          <w:color w:val="auto"/>
          <w:sz w:val="24"/>
          <w:szCs w:val="24"/>
        </w:rPr>
        <w:t xml:space="preserve"> </w:t>
      </w:r>
      <w:r w:rsidRPr="006B04A0">
        <w:rPr>
          <w:color w:val="auto"/>
          <w:sz w:val="24"/>
          <w:szCs w:val="24"/>
        </w:rPr>
        <w:t>snagu</w:t>
      </w:r>
      <w:r w:rsidR="005201D2">
        <w:rPr>
          <w:color w:val="auto"/>
          <w:sz w:val="24"/>
          <w:szCs w:val="24"/>
        </w:rPr>
        <w:t xml:space="preserve"> </w:t>
      </w:r>
      <w:r w:rsidRPr="006B04A0">
        <w:rPr>
          <w:color w:val="auto"/>
          <w:sz w:val="24"/>
          <w:szCs w:val="24"/>
        </w:rPr>
        <w:t>osmogdana od dana</w:t>
      </w:r>
      <w:r w:rsidR="005201D2">
        <w:rPr>
          <w:color w:val="auto"/>
          <w:sz w:val="24"/>
          <w:szCs w:val="24"/>
        </w:rPr>
        <w:t xml:space="preserve"> </w:t>
      </w:r>
      <w:r w:rsidRPr="006B04A0">
        <w:rPr>
          <w:color w:val="auto"/>
          <w:sz w:val="24"/>
          <w:szCs w:val="24"/>
        </w:rPr>
        <w:t>objavljivanja u „Službenom</w:t>
      </w:r>
      <w:r w:rsidR="005201D2">
        <w:rPr>
          <w:color w:val="auto"/>
          <w:sz w:val="24"/>
          <w:szCs w:val="24"/>
        </w:rPr>
        <w:t xml:space="preserve"> </w:t>
      </w:r>
      <w:r w:rsidRPr="006B04A0">
        <w:rPr>
          <w:color w:val="auto"/>
          <w:sz w:val="24"/>
          <w:szCs w:val="24"/>
        </w:rPr>
        <w:t>listuCrne Gore – Opštinski</w:t>
      </w:r>
      <w:r w:rsidR="005201D2">
        <w:rPr>
          <w:color w:val="auto"/>
          <w:sz w:val="24"/>
          <w:szCs w:val="24"/>
        </w:rPr>
        <w:t xml:space="preserve"> </w:t>
      </w:r>
      <w:r w:rsidRPr="006B04A0">
        <w:rPr>
          <w:color w:val="auto"/>
          <w:sz w:val="24"/>
          <w:szCs w:val="24"/>
        </w:rPr>
        <w:t>propisi“.</w:t>
      </w:r>
    </w:p>
    <w:p w:rsidR="00AF07D5" w:rsidRPr="006B04A0" w:rsidRDefault="00AF07D5" w:rsidP="00AF07D5">
      <w:pPr>
        <w:jc w:val="both"/>
        <w:rPr>
          <w:color w:val="auto"/>
          <w:sz w:val="24"/>
          <w:szCs w:val="24"/>
        </w:rPr>
      </w:pPr>
    </w:p>
    <w:p w:rsidR="00342206" w:rsidRPr="005201D2" w:rsidRDefault="00AF07D5" w:rsidP="00342206">
      <w:pPr>
        <w:jc w:val="both"/>
        <w:rPr>
          <w:color w:val="auto"/>
          <w:sz w:val="24"/>
          <w:szCs w:val="24"/>
        </w:rPr>
      </w:pPr>
      <w:r w:rsidRPr="006B04A0">
        <w:rPr>
          <w:color w:val="auto"/>
          <w:sz w:val="24"/>
          <w:szCs w:val="24"/>
        </w:rPr>
        <w:t>Broj:______</w:t>
      </w:r>
      <w:r w:rsidRPr="006B04A0">
        <w:rPr>
          <w:color w:val="auto"/>
          <w:sz w:val="24"/>
          <w:szCs w:val="24"/>
        </w:rPr>
        <w:br/>
        <w:t>Rožaje, ________202</w:t>
      </w:r>
      <w:r w:rsidR="000B5576">
        <w:rPr>
          <w:color w:val="auto"/>
          <w:sz w:val="24"/>
          <w:szCs w:val="24"/>
        </w:rPr>
        <w:t>2</w:t>
      </w:r>
      <w:r w:rsidRPr="006B04A0">
        <w:rPr>
          <w:color w:val="auto"/>
          <w:sz w:val="24"/>
          <w:szCs w:val="24"/>
        </w:rPr>
        <w:t>.god.</w:t>
      </w:r>
    </w:p>
    <w:p w:rsidR="00165927" w:rsidRPr="006B04A0" w:rsidRDefault="00165927" w:rsidP="00165927">
      <w:pPr>
        <w:jc w:val="center"/>
        <w:rPr>
          <w:b/>
          <w:color w:val="auto"/>
          <w:sz w:val="24"/>
          <w:szCs w:val="24"/>
          <w:lang w:val="sr-Latn-CS"/>
        </w:rPr>
      </w:pPr>
      <w:r w:rsidRPr="006B04A0">
        <w:rPr>
          <w:b/>
          <w:color w:val="auto"/>
          <w:sz w:val="24"/>
          <w:szCs w:val="24"/>
          <w:lang w:val="sr-Latn-CS"/>
        </w:rPr>
        <w:t>SKUPŠTINA OPŠTINE ROŽAJE</w:t>
      </w:r>
    </w:p>
    <w:p w:rsidR="00342206" w:rsidRPr="006B04A0" w:rsidRDefault="00165927" w:rsidP="00165927">
      <w:pPr>
        <w:jc w:val="center"/>
        <w:rPr>
          <w:color w:val="auto"/>
          <w:sz w:val="24"/>
          <w:szCs w:val="24"/>
          <w:lang w:val="sr-Latn-CS"/>
        </w:rPr>
      </w:pPr>
      <w:r w:rsidRPr="006B04A0">
        <w:rPr>
          <w:b/>
          <w:color w:val="auto"/>
          <w:sz w:val="24"/>
          <w:szCs w:val="24"/>
          <w:lang w:val="sr-Latn-CS"/>
        </w:rPr>
        <w:t>PREDSJEDNIK</w:t>
      </w:r>
    </w:p>
    <w:p w:rsidR="00165927" w:rsidRPr="006B04A0" w:rsidRDefault="00165927" w:rsidP="00165927">
      <w:pPr>
        <w:jc w:val="center"/>
        <w:rPr>
          <w:rFonts w:eastAsia="Calibri"/>
          <w:b/>
          <w:color w:val="auto"/>
          <w:sz w:val="24"/>
          <w:szCs w:val="24"/>
          <w:lang w:val="sr-Latn-CS"/>
        </w:rPr>
      </w:pPr>
      <w:r w:rsidRPr="006B04A0">
        <w:rPr>
          <w:b/>
          <w:color w:val="auto"/>
          <w:sz w:val="24"/>
          <w:szCs w:val="24"/>
          <w:lang w:val="sr-Latn-CS"/>
        </w:rPr>
        <w:t>Almir Avdić</w:t>
      </w:r>
    </w:p>
    <w:p w:rsidR="00342206" w:rsidRPr="006B04A0" w:rsidRDefault="00342206" w:rsidP="00342206">
      <w:pPr>
        <w:jc w:val="both"/>
        <w:rPr>
          <w:color w:val="auto"/>
          <w:sz w:val="24"/>
          <w:szCs w:val="24"/>
          <w:lang w:val="sr-Latn-CS"/>
        </w:rPr>
      </w:pPr>
    </w:p>
    <w:p w:rsidR="00B73194" w:rsidRPr="00BE5FAA" w:rsidRDefault="00B73194" w:rsidP="00BE5FAA">
      <w:pPr>
        <w:jc w:val="center"/>
        <w:rPr>
          <w:b/>
          <w:color w:val="auto"/>
          <w:sz w:val="24"/>
          <w:szCs w:val="24"/>
          <w:lang w:val="sr-Latn-CS"/>
        </w:rPr>
      </w:pPr>
    </w:p>
    <w:p w:rsidR="003748EA" w:rsidRPr="00BE5FAA" w:rsidRDefault="003748EA" w:rsidP="003748EA">
      <w:pPr>
        <w:pStyle w:val="EndnoteText"/>
        <w:jc w:val="center"/>
        <w:rPr>
          <w:rFonts w:ascii="Times New Roman" w:hAnsi="Times New Roman" w:cs="Times New Roman"/>
          <w:b/>
          <w:sz w:val="24"/>
          <w:szCs w:val="24"/>
        </w:rPr>
      </w:pPr>
      <w:r w:rsidRPr="00BE5FAA">
        <w:rPr>
          <w:rFonts w:ascii="Times New Roman" w:hAnsi="Times New Roman" w:cs="Times New Roman"/>
          <w:b/>
          <w:sz w:val="24"/>
          <w:szCs w:val="24"/>
        </w:rPr>
        <w:t>OBRAZLOŽENJE</w:t>
      </w:r>
    </w:p>
    <w:p w:rsidR="00864580" w:rsidRPr="00BE5FAA" w:rsidRDefault="00864580" w:rsidP="003748EA">
      <w:pPr>
        <w:pStyle w:val="EndnoteText"/>
        <w:jc w:val="both"/>
        <w:rPr>
          <w:rFonts w:ascii="Times New Roman" w:hAnsi="Times New Roman" w:cs="Times New Roman"/>
          <w:sz w:val="24"/>
          <w:szCs w:val="24"/>
        </w:rPr>
      </w:pPr>
    </w:p>
    <w:p w:rsidR="003748EA" w:rsidRPr="00BE5FAA" w:rsidRDefault="003748EA" w:rsidP="003748EA">
      <w:pPr>
        <w:pStyle w:val="EndnoteText"/>
        <w:jc w:val="both"/>
        <w:rPr>
          <w:rFonts w:ascii="Times New Roman" w:hAnsi="Times New Roman" w:cs="Times New Roman"/>
          <w:b/>
          <w:sz w:val="24"/>
          <w:szCs w:val="24"/>
        </w:rPr>
      </w:pPr>
      <w:r w:rsidRPr="00BE5FAA">
        <w:rPr>
          <w:rFonts w:ascii="Times New Roman" w:hAnsi="Times New Roman" w:cs="Times New Roman"/>
          <w:b/>
          <w:sz w:val="24"/>
          <w:szCs w:val="24"/>
        </w:rPr>
        <w:t xml:space="preserve">I PRAVNI OSNOV </w:t>
      </w:r>
    </w:p>
    <w:p w:rsidR="003748EA" w:rsidRPr="00BE5FAA" w:rsidRDefault="003748EA" w:rsidP="003748EA">
      <w:pPr>
        <w:pStyle w:val="EndnoteText"/>
        <w:jc w:val="both"/>
        <w:rPr>
          <w:rFonts w:ascii="Times New Roman" w:hAnsi="Times New Roman" w:cs="Times New Roman"/>
          <w:sz w:val="24"/>
          <w:szCs w:val="24"/>
        </w:rPr>
      </w:pPr>
      <w:r w:rsidRPr="00BE5FAA">
        <w:rPr>
          <w:rFonts w:ascii="Times New Roman" w:hAnsi="Times New Roman" w:cs="Times New Roman"/>
          <w:sz w:val="24"/>
          <w:szCs w:val="24"/>
        </w:rPr>
        <w:t>Pravni osnov za donošenje ove Odluke sadržan je u odredbama Zakona o planiranju prostora i izgradnji objekata („Službeni list CG“ br.64/17, 44/18, 63/18, 11/19 i 82/20), Zakona o lokalnoj samoupravi („Službeni list CG“, br.2/18, 34/19 i 38/20) i člana 46 Statuta Opštine</w:t>
      </w:r>
      <w:r w:rsidR="00CC0E4D" w:rsidRPr="00BE5FAA">
        <w:rPr>
          <w:rFonts w:ascii="Times New Roman" w:hAnsi="Times New Roman" w:cs="Times New Roman"/>
          <w:sz w:val="24"/>
          <w:szCs w:val="24"/>
        </w:rPr>
        <w:t xml:space="preserve"> Rožaje</w:t>
      </w:r>
      <w:r w:rsidRPr="00BE5FAA">
        <w:rPr>
          <w:rFonts w:ascii="Times New Roman" w:hAnsi="Times New Roman" w:cs="Times New Roman"/>
          <w:sz w:val="24"/>
          <w:szCs w:val="24"/>
        </w:rPr>
        <w:t xml:space="preserve"> („Službeni list CG – Opštinski propisi“, br.38/18).</w:t>
      </w:r>
    </w:p>
    <w:p w:rsidR="003748EA" w:rsidRPr="00BE5FAA" w:rsidRDefault="003748EA" w:rsidP="003748EA">
      <w:pPr>
        <w:pStyle w:val="EndnoteText"/>
        <w:jc w:val="both"/>
        <w:rPr>
          <w:rFonts w:ascii="Times New Roman" w:hAnsi="Times New Roman" w:cs="Times New Roman"/>
          <w:sz w:val="24"/>
          <w:szCs w:val="24"/>
        </w:rPr>
      </w:pPr>
      <w:r w:rsidRPr="00BE5FAA">
        <w:rPr>
          <w:rFonts w:ascii="Times New Roman" w:hAnsi="Times New Roman" w:cs="Times New Roman"/>
          <w:sz w:val="24"/>
          <w:szCs w:val="24"/>
        </w:rPr>
        <w:t>Članom 164 Zakona o planiranju pstora i izgradnji objekata propisano je da vlasnik bespravnog objekta plaća naknadu za urbanu sanaciju, koja se plaća za sve bespravne objekte. Ovim članom je propisano da naknadu utvrdjuje rješenjem nadležni organ lokalne uprave, da se visina naknade obračunava po m</w:t>
      </w:r>
      <w:r w:rsidRPr="00BE5FAA">
        <w:rPr>
          <w:rFonts w:ascii="Times New Roman" w:hAnsi="Times New Roman" w:cs="Times New Roman"/>
          <w:sz w:val="24"/>
          <w:szCs w:val="24"/>
          <w:vertAlign w:val="superscript"/>
        </w:rPr>
        <w:t>2</w:t>
      </w:r>
      <w:r w:rsidRPr="00BE5FAA">
        <w:rPr>
          <w:rFonts w:ascii="Times New Roman" w:hAnsi="Times New Roman" w:cs="Times New Roman"/>
          <w:sz w:val="24"/>
          <w:szCs w:val="24"/>
        </w:rPr>
        <w:t xml:space="preserve"> neto površine objekta na osnovu elaborata premjera izvedenog stanja izgradjenog objekta ili dijela objekta, izrađenog od strane licencirane geodetske organizacije i ovjerenog od strane Katastra. Naknada se plaća u jednakim mjesečnim ratama i to: za objekte osnovnog stanovanja – najviše u 240 mjesečnih rata, a za ostale objekte – najviše 120 mjesečnih rata, navedenim u zahtjevu vlasnika bespravnog objekta. Naknada se uvećava za iznos od 5%, ako se uvećani iznos plati jednokratno, 20% za plaćanje na rate, odnosno 2,5% za objekte osnovnog stanovanja. Visina naknade utvrdjuje se u zavisnosti od zone, stepena opremljenosti gradjevinskog zemljišta, prosječnih troškova opremanja gradjevinskog zemljišta, troškova mjera urbane sanacije prostora devastiranih bespravnom gradnjom, načina plaćanja utvrđenog iznosa naknade i vrste i namjene objekta. Nadalje, utvrdjeno je pravo jedinice lokalne samouprave da za definisane vrste bespravnih objekata u propisnom maksimalnom iznosu, mogu utvrditi svojim propisom umanjenja naknade.</w:t>
      </w:r>
    </w:p>
    <w:p w:rsidR="003748EA" w:rsidRPr="00BE5FAA" w:rsidRDefault="003748EA" w:rsidP="003748EA">
      <w:pPr>
        <w:pStyle w:val="EndnoteText"/>
        <w:jc w:val="both"/>
        <w:rPr>
          <w:rFonts w:ascii="Times New Roman" w:hAnsi="Times New Roman" w:cs="Times New Roman"/>
          <w:sz w:val="24"/>
          <w:szCs w:val="24"/>
        </w:rPr>
      </w:pPr>
    </w:p>
    <w:p w:rsidR="003748EA" w:rsidRPr="00BE5FAA" w:rsidRDefault="003748EA" w:rsidP="003748EA">
      <w:pPr>
        <w:pStyle w:val="EndnoteText"/>
        <w:jc w:val="both"/>
        <w:rPr>
          <w:rFonts w:ascii="Times New Roman" w:hAnsi="Times New Roman" w:cs="Times New Roman"/>
          <w:sz w:val="24"/>
          <w:szCs w:val="24"/>
        </w:rPr>
      </w:pPr>
      <w:r w:rsidRPr="00BE5FAA">
        <w:rPr>
          <w:rFonts w:ascii="Times New Roman" w:hAnsi="Times New Roman" w:cs="Times New Roman"/>
          <w:sz w:val="24"/>
          <w:szCs w:val="24"/>
        </w:rPr>
        <w:t>Stavom 11 ovog člana propisano je da visinu, uslove, način, rokove i postupak plaćanja naknade za urbanu sanaciju propisuje nadležni organ lokalne smaouprave, po prethodnoj saglasnosti Vlade, dok je u stavu 12 utvrdjeno da propis jedinice lokalne samouprve naročito sadrži i rokove obezbjeđivanja komunalne infrastrukture od strane jedinice lokalne samouprave vlasnicima objekata koji su izmirili cjelokupni iznos naknade za urbanu sanaciju.</w:t>
      </w:r>
    </w:p>
    <w:p w:rsidR="003748EA" w:rsidRPr="00BE5FAA" w:rsidRDefault="003748EA" w:rsidP="003748EA">
      <w:pPr>
        <w:pStyle w:val="EndnoteText"/>
        <w:jc w:val="both"/>
        <w:rPr>
          <w:rFonts w:ascii="Times New Roman" w:hAnsi="Times New Roman" w:cs="Times New Roman"/>
          <w:sz w:val="24"/>
          <w:szCs w:val="24"/>
          <w:vertAlign w:val="superscript"/>
        </w:rPr>
      </w:pPr>
    </w:p>
    <w:p w:rsidR="003748EA" w:rsidRPr="00BE5FAA" w:rsidRDefault="003748EA" w:rsidP="003748EA">
      <w:pPr>
        <w:pStyle w:val="EndnoteText"/>
        <w:jc w:val="both"/>
        <w:rPr>
          <w:rFonts w:ascii="Times New Roman" w:hAnsi="Times New Roman" w:cs="Times New Roman"/>
          <w:sz w:val="24"/>
          <w:szCs w:val="24"/>
        </w:rPr>
      </w:pPr>
      <w:r w:rsidRPr="00BE5FAA">
        <w:rPr>
          <w:rFonts w:ascii="Times New Roman" w:hAnsi="Times New Roman" w:cs="Times New Roman"/>
          <w:sz w:val="24"/>
          <w:szCs w:val="24"/>
        </w:rPr>
        <w:t>U članu 28 Zakona o lokalnoj samoupravi propisano je da opština, u okviru sopstvenih nadležnosti, uređuje, uvodi i utvrđuje sopstvene prihode u skladu sa zakonom, dok je članom 38 tačka 2 i 8 utvrđeno da skupština donosi propise i druge opšte akte i uvodi i utvrđuje opštinske poreze, takse, naknade i druge sopstvene prihode.</w:t>
      </w:r>
    </w:p>
    <w:p w:rsidR="003748EA" w:rsidRPr="00BE5FAA" w:rsidRDefault="003748EA" w:rsidP="003748EA">
      <w:pPr>
        <w:pStyle w:val="EndnoteText"/>
        <w:jc w:val="both"/>
        <w:rPr>
          <w:rFonts w:ascii="Times New Roman" w:hAnsi="Times New Roman" w:cs="Times New Roman"/>
          <w:sz w:val="24"/>
          <w:szCs w:val="24"/>
        </w:rPr>
      </w:pPr>
    </w:p>
    <w:p w:rsidR="003748EA" w:rsidRPr="00BE5FAA" w:rsidRDefault="003748EA" w:rsidP="003748EA">
      <w:pPr>
        <w:pStyle w:val="EndnoteText"/>
        <w:jc w:val="both"/>
        <w:rPr>
          <w:rFonts w:ascii="Times New Roman" w:hAnsi="Times New Roman" w:cs="Times New Roman"/>
          <w:sz w:val="24"/>
          <w:szCs w:val="24"/>
        </w:rPr>
      </w:pPr>
      <w:r w:rsidRPr="00BE5FAA">
        <w:rPr>
          <w:rFonts w:ascii="Times New Roman" w:hAnsi="Times New Roman" w:cs="Times New Roman"/>
          <w:sz w:val="24"/>
          <w:szCs w:val="24"/>
        </w:rPr>
        <w:t>Članom 46 Statuta je propisano da skupština donosi propise i druge opšte akte i uvodi i utvrdjuje opštinske poreze, takse, naknade i druge sopstvene prihode.</w:t>
      </w:r>
    </w:p>
    <w:p w:rsidR="003748EA" w:rsidRPr="000B5576" w:rsidRDefault="003748EA" w:rsidP="003748EA">
      <w:pPr>
        <w:pStyle w:val="EndnoteText"/>
        <w:jc w:val="both"/>
        <w:rPr>
          <w:rFonts w:ascii="Times New Roman" w:hAnsi="Times New Roman" w:cs="Times New Roman"/>
          <w:color w:val="FF0000"/>
          <w:sz w:val="24"/>
          <w:szCs w:val="24"/>
        </w:rPr>
      </w:pPr>
      <w:r w:rsidRPr="00BE5FAA">
        <w:rPr>
          <w:rFonts w:ascii="Times New Roman" w:hAnsi="Times New Roman" w:cs="Times New Roman"/>
          <w:sz w:val="24"/>
          <w:szCs w:val="24"/>
        </w:rPr>
        <w:t xml:space="preserve">Saglasno članu 164 stav 11 Zakona o planiranju prostora i izgradnji objekata, Vlada Crne Gore je aktom br.______ od _________dala saglasnost na Predlog Odluke o naknadi za urbanu </w:t>
      </w:r>
      <w:r w:rsidRPr="000B5576">
        <w:rPr>
          <w:rFonts w:ascii="Times New Roman" w:hAnsi="Times New Roman" w:cs="Times New Roman"/>
          <w:color w:val="FF0000"/>
          <w:sz w:val="24"/>
          <w:szCs w:val="24"/>
        </w:rPr>
        <w:t>sanaciju.</w:t>
      </w:r>
    </w:p>
    <w:p w:rsidR="003748EA" w:rsidRPr="000B5576" w:rsidRDefault="003748EA" w:rsidP="003748EA">
      <w:pPr>
        <w:pStyle w:val="EndnoteText"/>
        <w:jc w:val="both"/>
        <w:rPr>
          <w:rFonts w:ascii="Times New Roman" w:hAnsi="Times New Roman" w:cs="Times New Roman"/>
          <w:color w:val="FF0000"/>
          <w:sz w:val="24"/>
          <w:szCs w:val="24"/>
        </w:rPr>
      </w:pPr>
    </w:p>
    <w:p w:rsidR="003748EA" w:rsidRPr="00F630EB" w:rsidRDefault="003748EA" w:rsidP="003748EA">
      <w:pPr>
        <w:pStyle w:val="EndnoteText"/>
        <w:jc w:val="both"/>
        <w:rPr>
          <w:rFonts w:ascii="Times New Roman" w:hAnsi="Times New Roman" w:cs="Times New Roman"/>
          <w:b/>
          <w:sz w:val="24"/>
          <w:szCs w:val="24"/>
        </w:rPr>
      </w:pPr>
      <w:r w:rsidRPr="00F630EB">
        <w:rPr>
          <w:rFonts w:ascii="Times New Roman" w:hAnsi="Times New Roman" w:cs="Times New Roman"/>
          <w:b/>
          <w:sz w:val="24"/>
          <w:szCs w:val="24"/>
        </w:rPr>
        <w:t>II RAZLOZI ZA DONOŠENJE ODLUKE</w:t>
      </w:r>
    </w:p>
    <w:p w:rsidR="003748EA" w:rsidRPr="00F630EB" w:rsidRDefault="003748EA" w:rsidP="003748EA">
      <w:pPr>
        <w:pStyle w:val="EndnoteText"/>
        <w:jc w:val="both"/>
        <w:rPr>
          <w:rFonts w:ascii="Times New Roman" w:hAnsi="Times New Roman" w:cs="Times New Roman"/>
          <w:sz w:val="24"/>
          <w:szCs w:val="24"/>
        </w:rPr>
      </w:pPr>
    </w:p>
    <w:p w:rsidR="00864580" w:rsidRPr="00F630EB" w:rsidRDefault="003748EA" w:rsidP="003748EA">
      <w:pPr>
        <w:pStyle w:val="EndnoteText"/>
        <w:jc w:val="both"/>
        <w:rPr>
          <w:rFonts w:ascii="Times New Roman" w:hAnsi="Times New Roman" w:cs="Times New Roman"/>
          <w:sz w:val="24"/>
          <w:szCs w:val="24"/>
        </w:rPr>
      </w:pPr>
      <w:r w:rsidRPr="00F630EB">
        <w:rPr>
          <w:rFonts w:ascii="Times New Roman" w:hAnsi="Times New Roman" w:cs="Times New Roman"/>
          <w:sz w:val="24"/>
          <w:szCs w:val="24"/>
        </w:rPr>
        <w:t xml:space="preserve">Skupština </w:t>
      </w:r>
      <w:r w:rsidR="00BE5FAA" w:rsidRPr="00F630EB">
        <w:rPr>
          <w:rFonts w:ascii="Times New Roman" w:hAnsi="Times New Roman" w:cs="Times New Roman"/>
          <w:sz w:val="24"/>
          <w:szCs w:val="24"/>
        </w:rPr>
        <w:t xml:space="preserve">opštine Rožaje </w:t>
      </w:r>
      <w:r w:rsidRPr="00F630EB">
        <w:rPr>
          <w:rFonts w:ascii="Times New Roman" w:hAnsi="Times New Roman" w:cs="Times New Roman"/>
          <w:sz w:val="24"/>
          <w:szCs w:val="24"/>
        </w:rPr>
        <w:t xml:space="preserve">je donijela </w:t>
      </w:r>
      <w:r w:rsidR="00BE5FAA" w:rsidRPr="00F630EB">
        <w:rPr>
          <w:rFonts w:ascii="Times New Roman" w:hAnsi="Times New Roman" w:cs="Times New Roman"/>
          <w:sz w:val="24"/>
          <w:szCs w:val="24"/>
        </w:rPr>
        <w:t xml:space="preserve">Odluku o nakandi za urbanu sanaciju dana </w:t>
      </w:r>
      <w:r w:rsidR="00864580" w:rsidRPr="00F630EB">
        <w:rPr>
          <w:rFonts w:ascii="Times New Roman" w:hAnsi="Times New Roman" w:cs="Times New Roman"/>
          <w:sz w:val="24"/>
          <w:szCs w:val="24"/>
        </w:rPr>
        <w:t>21.04.2021.godine koja je obajvljena u Službennom listu</w:t>
      </w:r>
      <w:r w:rsidR="00F630EB">
        <w:rPr>
          <w:rFonts w:ascii="Times New Roman" w:hAnsi="Times New Roman" w:cs="Times New Roman"/>
          <w:sz w:val="24"/>
          <w:szCs w:val="24"/>
        </w:rPr>
        <w:t xml:space="preserve"> </w:t>
      </w:r>
      <w:r w:rsidR="00864580" w:rsidRPr="00F630EB">
        <w:rPr>
          <w:rFonts w:ascii="Times New Roman" w:hAnsi="Times New Roman" w:cs="Times New Roman"/>
          <w:sz w:val="24"/>
          <w:szCs w:val="24"/>
        </w:rPr>
        <w:t>CG-opštinski propisi broj 21/21, kojom je između ostalog propisana i naknada za urbanu sanaciju po zonama kao i procenti umanjenja iste za odeređene kategorije objekata.</w:t>
      </w:r>
    </w:p>
    <w:p w:rsidR="00864580" w:rsidRPr="00F630EB" w:rsidRDefault="00864580" w:rsidP="003748EA">
      <w:pPr>
        <w:pStyle w:val="EndnoteText"/>
        <w:jc w:val="both"/>
        <w:rPr>
          <w:rFonts w:ascii="Times New Roman" w:hAnsi="Times New Roman" w:cs="Times New Roman"/>
          <w:sz w:val="24"/>
          <w:szCs w:val="24"/>
        </w:rPr>
      </w:pPr>
      <w:r w:rsidRPr="00F630EB">
        <w:rPr>
          <w:rFonts w:ascii="Times New Roman" w:hAnsi="Times New Roman" w:cs="Times New Roman"/>
          <w:sz w:val="24"/>
          <w:szCs w:val="24"/>
        </w:rPr>
        <w:t>Nakon primjene osnovne odluke naislo se na određene nedoumice koje su mogle dovesti do pogrešno obraćunate i utvrđene nakanae za urbanu sanaciju za pojedine kategorije objekata.</w:t>
      </w:r>
    </w:p>
    <w:p w:rsidR="00F630EB" w:rsidRDefault="00864580" w:rsidP="00864580">
      <w:pPr>
        <w:pStyle w:val="EndnoteText"/>
        <w:jc w:val="both"/>
        <w:rPr>
          <w:rFonts w:ascii="Times New Roman" w:hAnsi="Times New Roman" w:cs="Times New Roman"/>
          <w:sz w:val="24"/>
          <w:szCs w:val="24"/>
        </w:rPr>
      </w:pPr>
      <w:r w:rsidRPr="00F630EB">
        <w:rPr>
          <w:rFonts w:ascii="Times New Roman" w:hAnsi="Times New Roman" w:cs="Times New Roman"/>
          <w:sz w:val="24"/>
          <w:szCs w:val="24"/>
        </w:rPr>
        <w:t>Uzevši u obzir cjelokupnu socio-ekonomsku situacije na nivou nase Opštine, krenulo se u izm</w:t>
      </w:r>
      <w:r w:rsidR="00F630EB">
        <w:rPr>
          <w:rFonts w:ascii="Times New Roman" w:hAnsi="Times New Roman" w:cs="Times New Roman"/>
          <w:sz w:val="24"/>
          <w:szCs w:val="24"/>
        </w:rPr>
        <w:t xml:space="preserve">jene i dopune predmetene odluke </w:t>
      </w:r>
      <w:r w:rsidRPr="00F630EB">
        <w:rPr>
          <w:rFonts w:ascii="Times New Roman" w:hAnsi="Times New Roman" w:cs="Times New Roman"/>
          <w:sz w:val="24"/>
          <w:szCs w:val="24"/>
        </w:rPr>
        <w:t>i to u pogledu smanjenja naknade po zonama s ciljem da se podstakne sto veći broj građana da krenu u postupak legalizacije bespravno sagrađenih objekata, kojih na našoj teritoriji nije mali broj.</w:t>
      </w:r>
    </w:p>
    <w:p w:rsidR="00864580" w:rsidRPr="00F630EB" w:rsidRDefault="00F630EB" w:rsidP="00864580">
      <w:pPr>
        <w:pStyle w:val="EndnoteText"/>
        <w:jc w:val="both"/>
        <w:rPr>
          <w:rFonts w:ascii="Times New Roman" w:hAnsi="Times New Roman" w:cs="Times New Roman"/>
          <w:sz w:val="24"/>
          <w:szCs w:val="24"/>
        </w:rPr>
      </w:pPr>
      <w:r>
        <w:rPr>
          <w:rFonts w:ascii="Times New Roman" w:hAnsi="Times New Roman" w:cs="Times New Roman"/>
          <w:sz w:val="24"/>
          <w:szCs w:val="24"/>
        </w:rPr>
        <w:t>Stoga s</w:t>
      </w:r>
      <w:r w:rsidR="00864580" w:rsidRPr="00F630EB">
        <w:rPr>
          <w:rFonts w:ascii="Times New Roman" w:hAnsi="Times New Roman" w:cs="Times New Roman"/>
          <w:sz w:val="24"/>
          <w:szCs w:val="24"/>
        </w:rPr>
        <w:t>matramo da bi se samim tim ostvarili veći sopstveni prihodi nase opštine</w:t>
      </w:r>
      <w:r>
        <w:rPr>
          <w:rFonts w:ascii="Times New Roman" w:hAnsi="Times New Roman" w:cs="Times New Roman"/>
          <w:sz w:val="24"/>
          <w:szCs w:val="24"/>
        </w:rPr>
        <w:t>, te predlažemo donošenje ove odluke.</w:t>
      </w:r>
    </w:p>
    <w:p w:rsidR="003748EA" w:rsidRPr="00F630EB" w:rsidRDefault="003748EA" w:rsidP="003748EA">
      <w:pPr>
        <w:jc w:val="center"/>
        <w:rPr>
          <w:b/>
          <w:color w:val="auto"/>
          <w:sz w:val="24"/>
          <w:szCs w:val="24"/>
        </w:rPr>
      </w:pPr>
    </w:p>
    <w:p w:rsidR="003748EA" w:rsidRPr="00F630EB" w:rsidRDefault="003748EA" w:rsidP="003748EA">
      <w:pPr>
        <w:jc w:val="center"/>
        <w:rPr>
          <w:b/>
          <w:color w:val="auto"/>
          <w:sz w:val="24"/>
          <w:szCs w:val="24"/>
        </w:rPr>
      </w:pPr>
      <w:r w:rsidRPr="00F630EB">
        <w:rPr>
          <w:b/>
          <w:color w:val="auto"/>
          <w:sz w:val="24"/>
          <w:szCs w:val="24"/>
        </w:rPr>
        <w:t xml:space="preserve">SEKRETARIJAT </w:t>
      </w:r>
      <w:r w:rsidR="00E1699B" w:rsidRPr="00F630EB">
        <w:rPr>
          <w:b/>
          <w:color w:val="auto"/>
          <w:sz w:val="24"/>
          <w:szCs w:val="24"/>
        </w:rPr>
        <w:t>ZA U</w:t>
      </w:r>
      <w:r w:rsidRPr="00F630EB">
        <w:rPr>
          <w:b/>
          <w:color w:val="auto"/>
          <w:sz w:val="24"/>
          <w:szCs w:val="24"/>
        </w:rPr>
        <w:t xml:space="preserve">REĐENJE PROSTORA </w:t>
      </w:r>
    </w:p>
    <w:p w:rsidR="00FE7FD6" w:rsidRPr="00F630EB" w:rsidRDefault="003748EA" w:rsidP="00864580">
      <w:pPr>
        <w:jc w:val="center"/>
        <w:rPr>
          <w:rStyle w:val="DefaultParagraphFont0"/>
          <w:b/>
          <w:color w:val="auto"/>
          <w:sz w:val="24"/>
          <w:szCs w:val="24"/>
        </w:rPr>
      </w:pPr>
      <w:r w:rsidRPr="00F630EB">
        <w:rPr>
          <w:b/>
          <w:color w:val="auto"/>
          <w:sz w:val="24"/>
          <w:szCs w:val="24"/>
        </w:rPr>
        <w:t>I ZAŠTITU ŽIVOTNE SREDINE</w:t>
      </w:r>
      <w:bookmarkStart w:id="0" w:name="_GoBack"/>
      <w:bookmarkEnd w:id="0"/>
    </w:p>
    <w:sectPr w:rsidR="00FE7FD6" w:rsidRPr="00F630EB" w:rsidSect="00165927">
      <w:footerReference w:type="even" r:id="rId9"/>
      <w:footerReference w:type="default" r:id="rId10"/>
      <w:pgSz w:w="11906" w:h="16838"/>
      <w:pgMar w:top="142" w:right="850" w:bottom="142" w:left="850" w:header="709" w:footer="709"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4A3" w:rsidRDefault="007154A3" w:rsidP="00810421">
      <w:r>
        <w:separator/>
      </w:r>
    </w:p>
  </w:endnote>
  <w:endnote w:type="continuationSeparator" w:id="1">
    <w:p w:rsidR="007154A3" w:rsidRDefault="007154A3" w:rsidP="00810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2" w:type="dxa"/>
      <w:tblLayout w:type="fixed"/>
      <w:tblCellMar>
        <w:top w:w="40" w:type="dxa"/>
        <w:left w:w="0" w:type="dxa"/>
        <w:bottom w:w="40" w:type="dxa"/>
        <w:right w:w="0" w:type="dxa"/>
      </w:tblCellMar>
      <w:tblLook w:val="0000"/>
    </w:tblPr>
    <w:tblGrid>
      <w:gridCol w:w="5124"/>
      <w:gridCol w:w="5103"/>
    </w:tblGrid>
    <w:tr w:rsidR="00AF34AE" w:rsidTr="00127D7C">
      <w:trPr>
        <w:cantSplit/>
        <w:trHeight w:val="240"/>
      </w:trPr>
      <w:tc>
        <w:tcPr>
          <w:tcW w:w="5124" w:type="dxa"/>
          <w:tcBorders>
            <w:top w:val="dotted" w:sz="4" w:space="0" w:color="000000"/>
            <w:left w:val="nil"/>
            <w:bottom w:val="nil"/>
            <w:right w:val="nil"/>
          </w:tcBorders>
          <w:shd w:val="clear" w:color="auto" w:fill="FFFFFF"/>
          <w:tcMar>
            <w:left w:w="68" w:type="dxa"/>
            <w:right w:w="68" w:type="dxa"/>
          </w:tcMar>
        </w:tcPr>
        <w:p w:rsidR="00AF34AE" w:rsidRDefault="007154A3">
          <w:pPr>
            <w:pStyle w:val="Fotter"/>
          </w:pPr>
        </w:p>
      </w:tc>
      <w:tc>
        <w:tcPr>
          <w:tcW w:w="5103" w:type="dxa"/>
          <w:tcBorders>
            <w:top w:val="dotted" w:sz="4" w:space="0" w:color="000000"/>
            <w:left w:val="nil"/>
            <w:bottom w:val="nil"/>
            <w:right w:val="nil"/>
          </w:tcBorders>
          <w:shd w:val="clear" w:color="auto" w:fill="FFFFFF"/>
          <w:tcMar>
            <w:left w:w="68" w:type="dxa"/>
            <w:right w:w="68" w:type="dxa"/>
          </w:tcMar>
        </w:tcPr>
        <w:p w:rsidR="00AF34AE" w:rsidRDefault="007154A3">
          <w:pPr>
            <w:pStyle w:val="Fotter"/>
            <w:jc w:val="right"/>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8BB" w:rsidRDefault="00B21219">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4A3" w:rsidRDefault="007154A3" w:rsidP="00810421">
      <w:r>
        <w:separator/>
      </w:r>
    </w:p>
  </w:footnote>
  <w:footnote w:type="continuationSeparator" w:id="1">
    <w:p w:rsidR="007154A3" w:rsidRDefault="007154A3" w:rsidP="008104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6835"/>
    <w:multiLevelType w:val="hybridMultilevel"/>
    <w:tmpl w:val="BD2CDB82"/>
    <w:lvl w:ilvl="0" w:tplc="82CE7FA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F75962"/>
    <w:multiLevelType w:val="hybridMultilevel"/>
    <w:tmpl w:val="AB764B3A"/>
    <w:lvl w:ilvl="0" w:tplc="4098875C">
      <w:start w:val="1"/>
      <w:numFmt w:val="decimal"/>
      <w:lvlText w:val="(%1)"/>
      <w:lvlJc w:val="left"/>
      <w:pPr>
        <w:ind w:left="1068" w:hanging="360"/>
      </w:pPr>
      <w:rPr>
        <w:rFonts w:ascii="Times New Roman" w:eastAsiaTheme="minorEastAsia" w:hAnsi="Times New Roman" w:cs="Times New Roman"/>
      </w:rPr>
    </w:lvl>
    <w:lvl w:ilvl="1" w:tplc="181A0019" w:tentative="1">
      <w:start w:val="1"/>
      <w:numFmt w:val="lowerLetter"/>
      <w:lvlText w:val="%2."/>
      <w:lvlJc w:val="left"/>
      <w:pPr>
        <w:ind w:left="1788" w:hanging="360"/>
      </w:pPr>
    </w:lvl>
    <w:lvl w:ilvl="2" w:tplc="181A001B" w:tentative="1">
      <w:start w:val="1"/>
      <w:numFmt w:val="lowerRoman"/>
      <w:lvlText w:val="%3."/>
      <w:lvlJc w:val="right"/>
      <w:pPr>
        <w:ind w:left="2508" w:hanging="180"/>
      </w:pPr>
    </w:lvl>
    <w:lvl w:ilvl="3" w:tplc="181A000F" w:tentative="1">
      <w:start w:val="1"/>
      <w:numFmt w:val="decimal"/>
      <w:lvlText w:val="%4."/>
      <w:lvlJc w:val="left"/>
      <w:pPr>
        <w:ind w:left="3228" w:hanging="360"/>
      </w:pPr>
    </w:lvl>
    <w:lvl w:ilvl="4" w:tplc="181A0019" w:tentative="1">
      <w:start w:val="1"/>
      <w:numFmt w:val="lowerLetter"/>
      <w:lvlText w:val="%5."/>
      <w:lvlJc w:val="left"/>
      <w:pPr>
        <w:ind w:left="3948" w:hanging="360"/>
      </w:pPr>
    </w:lvl>
    <w:lvl w:ilvl="5" w:tplc="181A001B" w:tentative="1">
      <w:start w:val="1"/>
      <w:numFmt w:val="lowerRoman"/>
      <w:lvlText w:val="%6."/>
      <w:lvlJc w:val="right"/>
      <w:pPr>
        <w:ind w:left="4668" w:hanging="180"/>
      </w:pPr>
    </w:lvl>
    <w:lvl w:ilvl="6" w:tplc="181A000F" w:tentative="1">
      <w:start w:val="1"/>
      <w:numFmt w:val="decimal"/>
      <w:lvlText w:val="%7."/>
      <w:lvlJc w:val="left"/>
      <w:pPr>
        <w:ind w:left="5388" w:hanging="360"/>
      </w:pPr>
    </w:lvl>
    <w:lvl w:ilvl="7" w:tplc="181A0019" w:tentative="1">
      <w:start w:val="1"/>
      <w:numFmt w:val="lowerLetter"/>
      <w:lvlText w:val="%8."/>
      <w:lvlJc w:val="left"/>
      <w:pPr>
        <w:ind w:left="6108" w:hanging="360"/>
      </w:pPr>
    </w:lvl>
    <w:lvl w:ilvl="8" w:tplc="181A001B" w:tentative="1">
      <w:start w:val="1"/>
      <w:numFmt w:val="lowerRoman"/>
      <w:lvlText w:val="%9."/>
      <w:lvlJc w:val="right"/>
      <w:pPr>
        <w:ind w:left="6828" w:hanging="180"/>
      </w:pPr>
    </w:lvl>
  </w:abstractNum>
  <w:abstractNum w:abstractNumId="2">
    <w:nsid w:val="5CA74311"/>
    <w:multiLevelType w:val="hybridMultilevel"/>
    <w:tmpl w:val="3A18F8EE"/>
    <w:lvl w:ilvl="0" w:tplc="17DC9BA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20"/>
  <w:hyphenationZone w:val="425"/>
  <w:characterSpacingControl w:val="doNotCompress"/>
  <w:footnotePr>
    <w:footnote w:id="0"/>
    <w:footnote w:id="1"/>
  </w:footnotePr>
  <w:endnotePr>
    <w:endnote w:id="0"/>
    <w:endnote w:id="1"/>
  </w:endnotePr>
  <w:compat/>
  <w:rsids>
    <w:rsidRoot w:val="00A14F25"/>
    <w:rsid w:val="0002579D"/>
    <w:rsid w:val="00032606"/>
    <w:rsid w:val="00057475"/>
    <w:rsid w:val="000765E9"/>
    <w:rsid w:val="000937E1"/>
    <w:rsid w:val="00094ACE"/>
    <w:rsid w:val="000B5576"/>
    <w:rsid w:val="000C2BE1"/>
    <w:rsid w:val="000F0534"/>
    <w:rsid w:val="000F4077"/>
    <w:rsid w:val="001018F0"/>
    <w:rsid w:val="00101FE1"/>
    <w:rsid w:val="0012057E"/>
    <w:rsid w:val="00122C2A"/>
    <w:rsid w:val="00127075"/>
    <w:rsid w:val="0012779A"/>
    <w:rsid w:val="00131E0B"/>
    <w:rsid w:val="001354D8"/>
    <w:rsid w:val="001365B3"/>
    <w:rsid w:val="001471F3"/>
    <w:rsid w:val="00157DAC"/>
    <w:rsid w:val="00161173"/>
    <w:rsid w:val="00165927"/>
    <w:rsid w:val="001726A3"/>
    <w:rsid w:val="00185C4C"/>
    <w:rsid w:val="0019355F"/>
    <w:rsid w:val="001B4E35"/>
    <w:rsid w:val="001C0C6C"/>
    <w:rsid w:val="001E5626"/>
    <w:rsid w:val="00201832"/>
    <w:rsid w:val="00203013"/>
    <w:rsid w:val="0024335D"/>
    <w:rsid w:val="00246D1F"/>
    <w:rsid w:val="0025401C"/>
    <w:rsid w:val="002735A9"/>
    <w:rsid w:val="00273F6D"/>
    <w:rsid w:val="00285C3C"/>
    <w:rsid w:val="002928DE"/>
    <w:rsid w:val="002A08A7"/>
    <w:rsid w:val="002A523D"/>
    <w:rsid w:val="002A56B8"/>
    <w:rsid w:val="002B0EB8"/>
    <w:rsid w:val="002B254F"/>
    <w:rsid w:val="002E1262"/>
    <w:rsid w:val="002E3001"/>
    <w:rsid w:val="00303634"/>
    <w:rsid w:val="003123C1"/>
    <w:rsid w:val="00316956"/>
    <w:rsid w:val="003217AE"/>
    <w:rsid w:val="0033472F"/>
    <w:rsid w:val="00342206"/>
    <w:rsid w:val="003748EA"/>
    <w:rsid w:val="00393568"/>
    <w:rsid w:val="003978BB"/>
    <w:rsid w:val="003A1760"/>
    <w:rsid w:val="003A18D0"/>
    <w:rsid w:val="003A3785"/>
    <w:rsid w:val="003A4373"/>
    <w:rsid w:val="003C7626"/>
    <w:rsid w:val="003E59C4"/>
    <w:rsid w:val="00412ABB"/>
    <w:rsid w:val="00412BA7"/>
    <w:rsid w:val="00446D3C"/>
    <w:rsid w:val="00454F9F"/>
    <w:rsid w:val="004702CC"/>
    <w:rsid w:val="00477F40"/>
    <w:rsid w:val="00491DEE"/>
    <w:rsid w:val="00497837"/>
    <w:rsid w:val="004A41A4"/>
    <w:rsid w:val="004B3E88"/>
    <w:rsid w:val="004C6CA9"/>
    <w:rsid w:val="004E1E3E"/>
    <w:rsid w:val="004E5934"/>
    <w:rsid w:val="005045A4"/>
    <w:rsid w:val="00505B6D"/>
    <w:rsid w:val="005201D2"/>
    <w:rsid w:val="00531DB0"/>
    <w:rsid w:val="00533778"/>
    <w:rsid w:val="00534271"/>
    <w:rsid w:val="00574D0C"/>
    <w:rsid w:val="00587CDA"/>
    <w:rsid w:val="00591C4C"/>
    <w:rsid w:val="005C5986"/>
    <w:rsid w:val="00613FEE"/>
    <w:rsid w:val="00623A02"/>
    <w:rsid w:val="00627438"/>
    <w:rsid w:val="0063725A"/>
    <w:rsid w:val="00670A28"/>
    <w:rsid w:val="0067146C"/>
    <w:rsid w:val="00695EDA"/>
    <w:rsid w:val="006A0BE4"/>
    <w:rsid w:val="006B04A0"/>
    <w:rsid w:val="006C37A3"/>
    <w:rsid w:val="006D4AEE"/>
    <w:rsid w:val="006F1F03"/>
    <w:rsid w:val="0070463F"/>
    <w:rsid w:val="00707F15"/>
    <w:rsid w:val="007154A3"/>
    <w:rsid w:val="00727950"/>
    <w:rsid w:val="0073143C"/>
    <w:rsid w:val="00731F1F"/>
    <w:rsid w:val="007724AC"/>
    <w:rsid w:val="007A172B"/>
    <w:rsid w:val="007A76BC"/>
    <w:rsid w:val="007B67FC"/>
    <w:rsid w:val="007C1DD8"/>
    <w:rsid w:val="007C74C4"/>
    <w:rsid w:val="007D02ED"/>
    <w:rsid w:val="007F6C8E"/>
    <w:rsid w:val="0080097C"/>
    <w:rsid w:val="00803E0B"/>
    <w:rsid w:val="008040B9"/>
    <w:rsid w:val="00810421"/>
    <w:rsid w:val="008164E8"/>
    <w:rsid w:val="0082147A"/>
    <w:rsid w:val="008230E0"/>
    <w:rsid w:val="00832622"/>
    <w:rsid w:val="00843D0E"/>
    <w:rsid w:val="00847AC5"/>
    <w:rsid w:val="00853295"/>
    <w:rsid w:val="00856514"/>
    <w:rsid w:val="008579C9"/>
    <w:rsid w:val="00864580"/>
    <w:rsid w:val="008729F0"/>
    <w:rsid w:val="0087311C"/>
    <w:rsid w:val="00885E3A"/>
    <w:rsid w:val="00897855"/>
    <w:rsid w:val="008C0C9D"/>
    <w:rsid w:val="008E6EB1"/>
    <w:rsid w:val="008E7D4B"/>
    <w:rsid w:val="00905088"/>
    <w:rsid w:val="00911ACA"/>
    <w:rsid w:val="00951060"/>
    <w:rsid w:val="00961405"/>
    <w:rsid w:val="009700CE"/>
    <w:rsid w:val="009A4974"/>
    <w:rsid w:val="009C1817"/>
    <w:rsid w:val="009C1DA2"/>
    <w:rsid w:val="009D0391"/>
    <w:rsid w:val="009E2918"/>
    <w:rsid w:val="009F71AA"/>
    <w:rsid w:val="00A14F25"/>
    <w:rsid w:val="00A16B72"/>
    <w:rsid w:val="00A27C6D"/>
    <w:rsid w:val="00A3024E"/>
    <w:rsid w:val="00A42E4E"/>
    <w:rsid w:val="00A53F54"/>
    <w:rsid w:val="00A76836"/>
    <w:rsid w:val="00A9326C"/>
    <w:rsid w:val="00AC611A"/>
    <w:rsid w:val="00AC6EE8"/>
    <w:rsid w:val="00AF07D5"/>
    <w:rsid w:val="00B016F9"/>
    <w:rsid w:val="00B05634"/>
    <w:rsid w:val="00B13C31"/>
    <w:rsid w:val="00B14657"/>
    <w:rsid w:val="00B17305"/>
    <w:rsid w:val="00B21219"/>
    <w:rsid w:val="00B235E6"/>
    <w:rsid w:val="00B24F5D"/>
    <w:rsid w:val="00B30650"/>
    <w:rsid w:val="00B47BC0"/>
    <w:rsid w:val="00B5570F"/>
    <w:rsid w:val="00B73194"/>
    <w:rsid w:val="00B75AB2"/>
    <w:rsid w:val="00B8217E"/>
    <w:rsid w:val="00B82839"/>
    <w:rsid w:val="00B915D1"/>
    <w:rsid w:val="00B9196F"/>
    <w:rsid w:val="00BA621F"/>
    <w:rsid w:val="00BB066A"/>
    <w:rsid w:val="00BE3319"/>
    <w:rsid w:val="00BE5FAA"/>
    <w:rsid w:val="00BF7ACB"/>
    <w:rsid w:val="00C01ACB"/>
    <w:rsid w:val="00C10266"/>
    <w:rsid w:val="00C34BDF"/>
    <w:rsid w:val="00C455C2"/>
    <w:rsid w:val="00C56DD5"/>
    <w:rsid w:val="00C61114"/>
    <w:rsid w:val="00C71EC4"/>
    <w:rsid w:val="00C72DAD"/>
    <w:rsid w:val="00C93568"/>
    <w:rsid w:val="00C9666F"/>
    <w:rsid w:val="00C96AE5"/>
    <w:rsid w:val="00CC0CA6"/>
    <w:rsid w:val="00CC0E4D"/>
    <w:rsid w:val="00CD5A3B"/>
    <w:rsid w:val="00CE1D97"/>
    <w:rsid w:val="00D21A5B"/>
    <w:rsid w:val="00D4644B"/>
    <w:rsid w:val="00D52539"/>
    <w:rsid w:val="00D53A3F"/>
    <w:rsid w:val="00D571A9"/>
    <w:rsid w:val="00D67105"/>
    <w:rsid w:val="00D906BD"/>
    <w:rsid w:val="00DB5C20"/>
    <w:rsid w:val="00DE311E"/>
    <w:rsid w:val="00DF2EFC"/>
    <w:rsid w:val="00DF71D3"/>
    <w:rsid w:val="00E03DB4"/>
    <w:rsid w:val="00E1112D"/>
    <w:rsid w:val="00E1699B"/>
    <w:rsid w:val="00E47560"/>
    <w:rsid w:val="00E504FB"/>
    <w:rsid w:val="00E665F8"/>
    <w:rsid w:val="00E75971"/>
    <w:rsid w:val="00E80E79"/>
    <w:rsid w:val="00E83843"/>
    <w:rsid w:val="00E94763"/>
    <w:rsid w:val="00E96624"/>
    <w:rsid w:val="00EA0300"/>
    <w:rsid w:val="00EA167A"/>
    <w:rsid w:val="00EC29DE"/>
    <w:rsid w:val="00ED55A9"/>
    <w:rsid w:val="00ED61B5"/>
    <w:rsid w:val="00EE210D"/>
    <w:rsid w:val="00EF3014"/>
    <w:rsid w:val="00EF72D1"/>
    <w:rsid w:val="00EF7E27"/>
    <w:rsid w:val="00F17A9D"/>
    <w:rsid w:val="00F26CBC"/>
    <w:rsid w:val="00F40A47"/>
    <w:rsid w:val="00F46B4A"/>
    <w:rsid w:val="00F630EB"/>
    <w:rsid w:val="00F65CE7"/>
    <w:rsid w:val="00F86BDC"/>
    <w:rsid w:val="00F95560"/>
    <w:rsid w:val="00FB392A"/>
    <w:rsid w:val="00FC3FAE"/>
    <w:rsid w:val="00FD10C6"/>
    <w:rsid w:val="00FD19FC"/>
    <w:rsid w:val="00FE4B80"/>
    <w:rsid w:val="00FE7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25"/>
    <w:pPr>
      <w:autoSpaceDE w:val="0"/>
      <w:autoSpaceDN w:val="0"/>
      <w:adjustRightInd w:val="0"/>
      <w:spacing w:after="0" w:line="240" w:lineRule="auto"/>
    </w:pPr>
    <w:rPr>
      <w:rFonts w:ascii="Times New Roman" w:eastAsiaTheme="minorEastAsia"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rsid w:val="00A14F25"/>
  </w:style>
  <w:style w:type="paragraph" w:customStyle="1" w:styleId="N03Y">
    <w:name w:val="N03Y"/>
    <w:basedOn w:val="Normal"/>
    <w:uiPriority w:val="99"/>
    <w:rsid w:val="00A14F25"/>
    <w:pPr>
      <w:spacing w:before="200" w:after="200"/>
      <w:jc w:val="center"/>
    </w:pPr>
    <w:rPr>
      <w:b/>
      <w:bCs/>
      <w:sz w:val="28"/>
      <w:szCs w:val="28"/>
    </w:rPr>
  </w:style>
  <w:style w:type="paragraph" w:customStyle="1" w:styleId="N01X">
    <w:name w:val="N01X"/>
    <w:basedOn w:val="Normal"/>
    <w:uiPriority w:val="99"/>
    <w:rsid w:val="00A14F25"/>
    <w:pPr>
      <w:spacing w:before="200" w:after="200"/>
      <w:jc w:val="center"/>
    </w:pPr>
    <w:rPr>
      <w:b/>
      <w:bCs/>
      <w:sz w:val="24"/>
      <w:szCs w:val="24"/>
    </w:rPr>
  </w:style>
  <w:style w:type="paragraph" w:customStyle="1" w:styleId="C30X">
    <w:name w:val="C30X"/>
    <w:basedOn w:val="Normal"/>
    <w:uiPriority w:val="99"/>
    <w:rsid w:val="00A14F25"/>
    <w:pPr>
      <w:spacing w:before="200" w:after="60"/>
      <w:jc w:val="center"/>
    </w:pPr>
    <w:rPr>
      <w:b/>
      <w:bCs/>
      <w:sz w:val="24"/>
      <w:szCs w:val="24"/>
    </w:rPr>
  </w:style>
  <w:style w:type="paragraph" w:customStyle="1" w:styleId="Fotter">
    <w:name w:val="Fotter"/>
    <w:basedOn w:val="Normal"/>
    <w:uiPriority w:val="99"/>
    <w:rsid w:val="00A14F25"/>
    <w:rPr>
      <w:rFonts w:ascii="Verdana" w:hAnsi="Verdana" w:cs="Verdana"/>
      <w:b/>
      <w:bCs/>
      <w:color w:val="4682B4"/>
      <w:sz w:val="18"/>
      <w:szCs w:val="18"/>
    </w:rPr>
  </w:style>
  <w:style w:type="paragraph" w:customStyle="1" w:styleId="N05Y">
    <w:name w:val="N05Y"/>
    <w:basedOn w:val="Normal"/>
    <w:uiPriority w:val="99"/>
    <w:rsid w:val="00A14F25"/>
    <w:pPr>
      <w:spacing w:before="60" w:after="200"/>
      <w:jc w:val="center"/>
    </w:pPr>
    <w:rPr>
      <w:b/>
      <w:bCs/>
      <w:sz w:val="24"/>
      <w:szCs w:val="24"/>
    </w:rPr>
  </w:style>
  <w:style w:type="paragraph" w:customStyle="1" w:styleId="T30X">
    <w:name w:val="T30X"/>
    <w:basedOn w:val="Normal"/>
    <w:uiPriority w:val="99"/>
    <w:rsid w:val="00A14F25"/>
    <w:pPr>
      <w:spacing w:before="60" w:after="60"/>
      <w:ind w:firstLine="283"/>
      <w:jc w:val="both"/>
    </w:pPr>
    <w:rPr>
      <w:sz w:val="22"/>
      <w:szCs w:val="22"/>
    </w:rPr>
  </w:style>
  <w:style w:type="paragraph" w:customStyle="1" w:styleId="TABELATE">
    <w:name w:val="TABELA_TE"/>
    <w:basedOn w:val="Normal"/>
    <w:uiPriority w:val="99"/>
    <w:rsid w:val="00A14F25"/>
    <w:pPr>
      <w:spacing w:before="60" w:after="60"/>
    </w:pPr>
    <w:rPr>
      <w:rFonts w:ascii="Courier New" w:hAnsi="Courier New" w:cs="Courier New"/>
      <w:sz w:val="16"/>
      <w:szCs w:val="16"/>
    </w:rPr>
  </w:style>
  <w:style w:type="paragraph" w:customStyle="1" w:styleId="T60X">
    <w:name w:val="T60X"/>
    <w:basedOn w:val="Normal"/>
    <w:uiPriority w:val="99"/>
    <w:rsid w:val="00A14F25"/>
    <w:pPr>
      <w:spacing w:before="60" w:after="60"/>
      <w:jc w:val="center"/>
    </w:pPr>
    <w:rPr>
      <w:i/>
      <w:iCs/>
      <w:sz w:val="22"/>
      <w:szCs w:val="22"/>
    </w:rPr>
  </w:style>
  <w:style w:type="paragraph" w:styleId="BalloonText">
    <w:name w:val="Balloon Text"/>
    <w:basedOn w:val="Normal"/>
    <w:link w:val="BalloonTextChar"/>
    <w:uiPriority w:val="99"/>
    <w:semiHidden/>
    <w:unhideWhenUsed/>
    <w:rsid w:val="00A14F25"/>
    <w:rPr>
      <w:rFonts w:ascii="Tahoma" w:hAnsi="Tahoma" w:cs="Tahoma"/>
      <w:sz w:val="16"/>
      <w:szCs w:val="16"/>
    </w:rPr>
  </w:style>
  <w:style w:type="character" w:customStyle="1" w:styleId="BalloonTextChar">
    <w:name w:val="Balloon Text Char"/>
    <w:basedOn w:val="DefaultParagraphFont"/>
    <w:link w:val="BalloonText"/>
    <w:uiPriority w:val="99"/>
    <w:semiHidden/>
    <w:rsid w:val="00A14F25"/>
    <w:rPr>
      <w:rFonts w:ascii="Tahoma" w:eastAsiaTheme="minorEastAsia" w:hAnsi="Tahoma" w:cs="Tahoma"/>
      <w:color w:val="000000"/>
      <w:sz w:val="16"/>
      <w:szCs w:val="16"/>
    </w:rPr>
  </w:style>
  <w:style w:type="paragraph" w:customStyle="1" w:styleId="TableParagraph">
    <w:name w:val="Table Paragraph"/>
    <w:basedOn w:val="Normal"/>
    <w:uiPriority w:val="1"/>
    <w:qFormat/>
    <w:rsid w:val="00B13C31"/>
    <w:pPr>
      <w:widowControl w:val="0"/>
    </w:pPr>
    <w:rPr>
      <w:color w:val="auto"/>
      <w:sz w:val="24"/>
      <w:szCs w:val="24"/>
    </w:rPr>
  </w:style>
  <w:style w:type="paragraph" w:styleId="ListParagraph">
    <w:name w:val="List Paragraph"/>
    <w:basedOn w:val="Normal"/>
    <w:uiPriority w:val="34"/>
    <w:qFormat/>
    <w:rsid w:val="00AF07D5"/>
    <w:pPr>
      <w:autoSpaceDE/>
      <w:autoSpaceDN/>
      <w:adjustRightInd/>
      <w:spacing w:after="200" w:line="276" w:lineRule="auto"/>
      <w:ind w:left="720"/>
      <w:contextualSpacing/>
    </w:pPr>
    <w:rPr>
      <w:rFonts w:asciiTheme="minorHAnsi" w:hAnsiTheme="minorHAnsi" w:cstheme="minorBidi"/>
      <w:color w:val="auto"/>
      <w:sz w:val="22"/>
      <w:szCs w:val="22"/>
      <w:lang w:val="sr-Latn-BA" w:eastAsia="sr-Latn-BA"/>
    </w:rPr>
  </w:style>
  <w:style w:type="paragraph" w:styleId="EndnoteText">
    <w:name w:val="endnote text"/>
    <w:basedOn w:val="Normal"/>
    <w:link w:val="EndnoteTextChar"/>
    <w:uiPriority w:val="99"/>
    <w:unhideWhenUsed/>
    <w:rsid w:val="003748EA"/>
    <w:pPr>
      <w:autoSpaceDE/>
      <w:autoSpaceDN/>
      <w:adjustRightInd/>
    </w:pPr>
    <w:rPr>
      <w:rFonts w:asciiTheme="minorHAnsi" w:hAnsiTheme="minorHAnsi" w:cstheme="minorBidi"/>
      <w:color w:val="auto"/>
      <w:lang w:val="sr-Latn-BA" w:eastAsia="sr-Latn-BA"/>
    </w:rPr>
  </w:style>
  <w:style w:type="character" w:customStyle="1" w:styleId="EndnoteTextChar">
    <w:name w:val="Endnote Text Char"/>
    <w:basedOn w:val="DefaultParagraphFont"/>
    <w:link w:val="EndnoteText"/>
    <w:uiPriority w:val="99"/>
    <w:rsid w:val="003748EA"/>
    <w:rPr>
      <w:rFonts w:eastAsiaTheme="minorEastAsia"/>
      <w:sz w:val="20"/>
      <w:szCs w:val="20"/>
      <w:lang w:val="sr-Latn-BA" w:eastAsia="sr-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25"/>
    <w:pPr>
      <w:autoSpaceDE w:val="0"/>
      <w:autoSpaceDN w:val="0"/>
      <w:adjustRightInd w:val="0"/>
      <w:spacing w:after="0" w:line="240" w:lineRule="auto"/>
    </w:pPr>
    <w:rPr>
      <w:rFonts w:ascii="Times New Roman" w:eastAsiaTheme="minorEastAsia"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rsid w:val="00A14F25"/>
  </w:style>
  <w:style w:type="paragraph" w:customStyle="1" w:styleId="N03Y">
    <w:name w:val="N03Y"/>
    <w:basedOn w:val="Normal"/>
    <w:uiPriority w:val="99"/>
    <w:rsid w:val="00A14F25"/>
    <w:pPr>
      <w:spacing w:before="200" w:after="200"/>
      <w:jc w:val="center"/>
    </w:pPr>
    <w:rPr>
      <w:b/>
      <w:bCs/>
      <w:sz w:val="28"/>
      <w:szCs w:val="28"/>
    </w:rPr>
  </w:style>
  <w:style w:type="paragraph" w:customStyle="1" w:styleId="N01X">
    <w:name w:val="N01X"/>
    <w:basedOn w:val="Normal"/>
    <w:uiPriority w:val="99"/>
    <w:rsid w:val="00A14F25"/>
    <w:pPr>
      <w:spacing w:before="200" w:after="200"/>
      <w:jc w:val="center"/>
    </w:pPr>
    <w:rPr>
      <w:b/>
      <w:bCs/>
      <w:sz w:val="24"/>
      <w:szCs w:val="24"/>
    </w:rPr>
  </w:style>
  <w:style w:type="paragraph" w:customStyle="1" w:styleId="C30X">
    <w:name w:val="C30X"/>
    <w:basedOn w:val="Normal"/>
    <w:uiPriority w:val="99"/>
    <w:rsid w:val="00A14F25"/>
    <w:pPr>
      <w:spacing w:before="200" w:after="60"/>
      <w:jc w:val="center"/>
    </w:pPr>
    <w:rPr>
      <w:b/>
      <w:bCs/>
      <w:sz w:val="24"/>
      <w:szCs w:val="24"/>
    </w:rPr>
  </w:style>
  <w:style w:type="paragraph" w:customStyle="1" w:styleId="Fotter">
    <w:name w:val="Fotter"/>
    <w:basedOn w:val="Normal"/>
    <w:uiPriority w:val="99"/>
    <w:rsid w:val="00A14F25"/>
    <w:rPr>
      <w:rFonts w:ascii="Verdana" w:hAnsi="Verdana" w:cs="Verdana"/>
      <w:b/>
      <w:bCs/>
      <w:color w:val="4682B4"/>
      <w:sz w:val="18"/>
      <w:szCs w:val="18"/>
    </w:rPr>
  </w:style>
  <w:style w:type="paragraph" w:customStyle="1" w:styleId="N05Y">
    <w:name w:val="N05Y"/>
    <w:basedOn w:val="Normal"/>
    <w:uiPriority w:val="99"/>
    <w:rsid w:val="00A14F25"/>
    <w:pPr>
      <w:spacing w:before="60" w:after="200"/>
      <w:jc w:val="center"/>
    </w:pPr>
    <w:rPr>
      <w:b/>
      <w:bCs/>
      <w:sz w:val="24"/>
      <w:szCs w:val="24"/>
    </w:rPr>
  </w:style>
  <w:style w:type="paragraph" w:customStyle="1" w:styleId="T30X">
    <w:name w:val="T30X"/>
    <w:basedOn w:val="Normal"/>
    <w:uiPriority w:val="99"/>
    <w:rsid w:val="00A14F25"/>
    <w:pPr>
      <w:spacing w:before="60" w:after="60"/>
      <w:ind w:firstLine="283"/>
      <w:jc w:val="both"/>
    </w:pPr>
    <w:rPr>
      <w:sz w:val="22"/>
      <w:szCs w:val="22"/>
    </w:rPr>
  </w:style>
  <w:style w:type="paragraph" w:customStyle="1" w:styleId="TABELATE">
    <w:name w:val="TABELA_TE"/>
    <w:basedOn w:val="Normal"/>
    <w:uiPriority w:val="99"/>
    <w:rsid w:val="00A14F25"/>
    <w:pPr>
      <w:spacing w:before="60" w:after="60"/>
    </w:pPr>
    <w:rPr>
      <w:rFonts w:ascii="Courier New" w:hAnsi="Courier New" w:cs="Courier New"/>
      <w:sz w:val="16"/>
      <w:szCs w:val="16"/>
    </w:rPr>
  </w:style>
  <w:style w:type="paragraph" w:customStyle="1" w:styleId="T60X">
    <w:name w:val="T60X"/>
    <w:basedOn w:val="Normal"/>
    <w:uiPriority w:val="99"/>
    <w:rsid w:val="00A14F25"/>
    <w:pPr>
      <w:spacing w:before="60" w:after="60"/>
      <w:jc w:val="center"/>
    </w:pPr>
    <w:rPr>
      <w:i/>
      <w:iCs/>
      <w:sz w:val="22"/>
      <w:szCs w:val="22"/>
    </w:rPr>
  </w:style>
  <w:style w:type="paragraph" w:styleId="BalloonText">
    <w:name w:val="Balloon Text"/>
    <w:basedOn w:val="Normal"/>
    <w:link w:val="BalloonTextChar"/>
    <w:uiPriority w:val="99"/>
    <w:semiHidden/>
    <w:unhideWhenUsed/>
    <w:rsid w:val="00A14F25"/>
    <w:rPr>
      <w:rFonts w:ascii="Tahoma" w:hAnsi="Tahoma" w:cs="Tahoma"/>
      <w:sz w:val="16"/>
      <w:szCs w:val="16"/>
    </w:rPr>
  </w:style>
  <w:style w:type="character" w:customStyle="1" w:styleId="BalloonTextChar">
    <w:name w:val="Balloon Text Char"/>
    <w:basedOn w:val="DefaultParagraphFont"/>
    <w:link w:val="BalloonText"/>
    <w:uiPriority w:val="99"/>
    <w:semiHidden/>
    <w:rsid w:val="00A14F25"/>
    <w:rPr>
      <w:rFonts w:ascii="Tahoma" w:eastAsiaTheme="minorEastAsia" w:hAnsi="Tahoma" w:cs="Tahoma"/>
      <w:color w:val="000000"/>
      <w:sz w:val="16"/>
      <w:szCs w:val="16"/>
    </w:rPr>
  </w:style>
  <w:style w:type="paragraph" w:customStyle="1" w:styleId="TableParagraph">
    <w:name w:val="Table Paragraph"/>
    <w:basedOn w:val="Normal"/>
    <w:uiPriority w:val="1"/>
    <w:qFormat/>
    <w:rsid w:val="00B13C31"/>
    <w:pPr>
      <w:widowControl w:val="0"/>
    </w:pPr>
    <w:rPr>
      <w:color w:val="auto"/>
      <w:sz w:val="24"/>
      <w:szCs w:val="24"/>
    </w:rPr>
  </w:style>
  <w:style w:type="paragraph" w:styleId="ListParagraph">
    <w:name w:val="List Paragraph"/>
    <w:basedOn w:val="Normal"/>
    <w:uiPriority w:val="34"/>
    <w:qFormat/>
    <w:rsid w:val="00AF07D5"/>
    <w:pPr>
      <w:autoSpaceDE/>
      <w:autoSpaceDN/>
      <w:adjustRightInd/>
      <w:spacing w:after="200" w:line="276" w:lineRule="auto"/>
      <w:ind w:left="720"/>
      <w:contextualSpacing/>
    </w:pPr>
    <w:rPr>
      <w:rFonts w:asciiTheme="minorHAnsi" w:hAnsiTheme="minorHAnsi" w:cstheme="minorBidi"/>
      <w:color w:val="auto"/>
      <w:sz w:val="22"/>
      <w:szCs w:val="22"/>
      <w:lang w:val="sr-Latn-BA" w:eastAsia="sr-Latn-BA"/>
    </w:rPr>
  </w:style>
  <w:style w:type="paragraph" w:styleId="EndnoteText">
    <w:name w:val="endnote text"/>
    <w:basedOn w:val="Normal"/>
    <w:link w:val="EndnoteTextChar"/>
    <w:uiPriority w:val="99"/>
    <w:unhideWhenUsed/>
    <w:rsid w:val="003748EA"/>
    <w:pPr>
      <w:autoSpaceDE/>
      <w:autoSpaceDN/>
      <w:adjustRightInd/>
    </w:pPr>
    <w:rPr>
      <w:rFonts w:asciiTheme="minorHAnsi" w:hAnsiTheme="minorHAnsi" w:cstheme="minorBidi"/>
      <w:color w:val="auto"/>
      <w:lang w:val="sr-Latn-BA" w:eastAsia="sr-Latn-BA"/>
    </w:rPr>
  </w:style>
  <w:style w:type="character" w:customStyle="1" w:styleId="EndnoteTextChar">
    <w:name w:val="Endnote Text Char"/>
    <w:basedOn w:val="DefaultParagraphFont"/>
    <w:link w:val="EndnoteText"/>
    <w:uiPriority w:val="99"/>
    <w:rsid w:val="003748EA"/>
    <w:rPr>
      <w:rFonts w:eastAsiaTheme="minorEastAsia"/>
      <w:sz w:val="20"/>
      <w:szCs w:val="20"/>
      <w:lang w:val="sr-Latn-BA" w:eastAsia="sr-Latn-B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11BC3-FDD0-498A-9EF0-D59F204A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ggpg</Company>
  <LinksUpToDate>false</LinksUpToDate>
  <CharactersWithSpaces>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milica.bulatovic</dc:creator>
  <cp:lastModifiedBy>E</cp:lastModifiedBy>
  <cp:revision>2</cp:revision>
  <cp:lastPrinted>2020-11-18T13:29:00Z</cp:lastPrinted>
  <dcterms:created xsi:type="dcterms:W3CDTF">2022-03-24T11:12:00Z</dcterms:created>
  <dcterms:modified xsi:type="dcterms:W3CDTF">2022-03-24T11:12:00Z</dcterms:modified>
</cp:coreProperties>
</file>