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E0" w:rsidRPr="00A97EB9" w:rsidRDefault="000F5DE0" w:rsidP="00A97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Na osnovu člana 239 stav 19 i člana 240a stav 2 Zakona o planiranju </w:t>
      </w:r>
      <w:r w:rsidR="00A97EB9">
        <w:rPr>
          <w:rFonts w:ascii="Times New Roman" w:hAnsi="Times New Roman"/>
          <w:sz w:val="24"/>
          <w:szCs w:val="24"/>
        </w:rPr>
        <w:t>prostora i izgradnji objekata (“Službeni list CG”</w:t>
      </w:r>
      <w:r w:rsidRPr="008F4E61">
        <w:rPr>
          <w:rFonts w:ascii="Times New Roman" w:hAnsi="Times New Roman"/>
          <w:sz w:val="24"/>
          <w:szCs w:val="24"/>
        </w:rPr>
        <w:t xml:space="preserve">, br. 64/17, 44/18, 63/18, 11/19 i 82/20), člаnа 27 tačka 5, člana 28 tačka 2 i člana 38 stav 1 </w:t>
      </w:r>
      <w:proofErr w:type="gramStart"/>
      <w:r w:rsidRPr="008F4E61">
        <w:rPr>
          <w:rFonts w:ascii="Times New Roman" w:hAnsi="Times New Roman"/>
          <w:sz w:val="24"/>
          <w:szCs w:val="24"/>
        </w:rPr>
        <w:t>tač</w:t>
      </w:r>
      <w:proofErr w:type="gramEnd"/>
      <w:r w:rsidRPr="008F4E61">
        <w:rPr>
          <w:rFonts w:ascii="Times New Roman" w:hAnsi="Times New Roman"/>
          <w:sz w:val="24"/>
          <w:szCs w:val="24"/>
        </w:rPr>
        <w:t>. 2 i 8 Zаkоnа о lоkаlnој sаmоuprаvi („Službeni list CG“, br. 2/18, 34/19 i 38/20) i čl</w:t>
      </w:r>
      <w:r w:rsidR="00A97EB9">
        <w:rPr>
          <w:rFonts w:ascii="Times New Roman" w:hAnsi="Times New Roman"/>
          <w:sz w:val="24"/>
          <w:szCs w:val="24"/>
        </w:rPr>
        <w:t>ana 46 Statuta Opštine Rožaje (“</w:t>
      </w:r>
      <w:proofErr w:type="gramStart"/>
      <w:r w:rsidRPr="008F4E61">
        <w:rPr>
          <w:rFonts w:ascii="Times New Roman" w:hAnsi="Times New Roman"/>
          <w:sz w:val="24"/>
          <w:szCs w:val="24"/>
        </w:rPr>
        <w:t>Službe</w:t>
      </w:r>
      <w:r w:rsidR="00A97EB9">
        <w:rPr>
          <w:rFonts w:ascii="Times New Roman" w:hAnsi="Times New Roman"/>
          <w:sz w:val="24"/>
          <w:szCs w:val="24"/>
        </w:rPr>
        <w:t>ni  list</w:t>
      </w:r>
      <w:proofErr w:type="gramEnd"/>
      <w:r w:rsidR="00A97EB9">
        <w:rPr>
          <w:rFonts w:ascii="Times New Roman" w:hAnsi="Times New Roman"/>
          <w:sz w:val="24"/>
          <w:szCs w:val="24"/>
        </w:rPr>
        <w:t xml:space="preserve"> CG - Opštinski propisi”</w:t>
      </w:r>
      <w:r w:rsidRPr="008F4E61">
        <w:rPr>
          <w:rFonts w:ascii="Times New Roman" w:hAnsi="Times New Roman"/>
          <w:sz w:val="24"/>
          <w:szCs w:val="24"/>
        </w:rPr>
        <w:t>, broj 38/18), uz prethodnu saglasn</w:t>
      </w:r>
      <w:r w:rsidR="00A97EB9">
        <w:rPr>
          <w:rFonts w:ascii="Times New Roman" w:hAnsi="Times New Roman"/>
          <w:sz w:val="24"/>
          <w:szCs w:val="24"/>
        </w:rPr>
        <w:t xml:space="preserve">ost Vlade Crne Gore </w:t>
      </w:r>
      <w:r w:rsidRPr="008F4E61">
        <w:rPr>
          <w:rFonts w:ascii="Times New Roman" w:hAnsi="Times New Roman"/>
          <w:sz w:val="24"/>
          <w:szCs w:val="24"/>
        </w:rPr>
        <w:t>br.</w:t>
      </w:r>
      <w:r w:rsidR="00A97EB9">
        <w:rPr>
          <w:rFonts w:ascii="Times New Roman" w:hAnsi="Times New Roman"/>
          <w:sz w:val="24"/>
          <w:szCs w:val="24"/>
        </w:rPr>
        <w:t xml:space="preserve"> </w:t>
      </w:r>
      <w:r w:rsidR="00244937">
        <w:rPr>
          <w:rFonts w:ascii="Times New Roman" w:hAnsi="Times New Roman"/>
          <w:sz w:val="24"/>
          <w:szCs w:val="24"/>
        </w:rPr>
        <w:t xml:space="preserve">04-1283/2 </w:t>
      </w:r>
      <w:r w:rsidRPr="008F4E61">
        <w:rPr>
          <w:rFonts w:ascii="Times New Roman" w:hAnsi="Times New Roman"/>
          <w:sz w:val="24"/>
          <w:szCs w:val="24"/>
        </w:rPr>
        <w:t>od</w:t>
      </w:r>
      <w:r w:rsidR="00244937">
        <w:rPr>
          <w:rFonts w:ascii="Times New Roman" w:hAnsi="Times New Roman"/>
          <w:sz w:val="24"/>
          <w:szCs w:val="24"/>
        </w:rPr>
        <w:t xml:space="preserve"> 26.03.</w:t>
      </w:r>
      <w:r w:rsidR="00301F96">
        <w:rPr>
          <w:rFonts w:ascii="Times New Roman" w:hAnsi="Times New Roman"/>
          <w:sz w:val="24"/>
          <w:szCs w:val="24"/>
        </w:rPr>
        <w:t>2021</w:t>
      </w:r>
      <w:r w:rsidR="00AA67F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A67FA">
        <w:rPr>
          <w:rFonts w:ascii="Times New Roman" w:hAnsi="Times New Roman"/>
          <w:sz w:val="24"/>
          <w:szCs w:val="24"/>
        </w:rPr>
        <w:t>godine</w:t>
      </w:r>
      <w:proofErr w:type="gramEnd"/>
      <w:r w:rsidR="00AA67FA">
        <w:rPr>
          <w:rFonts w:ascii="Times New Roman" w:hAnsi="Times New Roman"/>
          <w:sz w:val="24"/>
          <w:szCs w:val="24"/>
        </w:rPr>
        <w:t xml:space="preserve">, Skupština </w:t>
      </w:r>
      <w:r w:rsidR="00A97EB9">
        <w:rPr>
          <w:rFonts w:ascii="Times New Roman" w:hAnsi="Times New Roman"/>
          <w:sz w:val="24"/>
          <w:szCs w:val="24"/>
        </w:rPr>
        <w:t>o</w:t>
      </w:r>
      <w:r w:rsidRPr="008F4E61">
        <w:rPr>
          <w:rFonts w:ascii="Times New Roman" w:hAnsi="Times New Roman"/>
          <w:sz w:val="24"/>
          <w:szCs w:val="24"/>
        </w:rPr>
        <w:t>pštine Rožaje, na  sjednici održanoj dana</w:t>
      </w:r>
      <w:r w:rsidR="00D4063D">
        <w:rPr>
          <w:rFonts w:ascii="Times New Roman" w:hAnsi="Times New Roman"/>
          <w:sz w:val="24"/>
          <w:szCs w:val="24"/>
        </w:rPr>
        <w:t xml:space="preserve"> 24.05.</w:t>
      </w:r>
      <w:r w:rsidR="00513896">
        <w:rPr>
          <w:rFonts w:ascii="Times New Roman" w:hAnsi="Times New Roman"/>
          <w:sz w:val="24"/>
          <w:szCs w:val="24"/>
        </w:rPr>
        <w:t>2021.</w:t>
      </w:r>
      <w:r w:rsidRPr="008F4E61">
        <w:rPr>
          <w:rFonts w:ascii="Times New Roman" w:hAnsi="Times New Roman"/>
          <w:sz w:val="24"/>
          <w:szCs w:val="24"/>
        </w:rPr>
        <w:t>godine, donijela je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8F4E61">
        <w:rPr>
          <w:rFonts w:ascii="Times New Roman" w:hAnsi="Times New Roman"/>
          <w:b/>
          <w:sz w:val="24"/>
          <w:szCs w:val="24"/>
        </w:rPr>
        <w:t>ODLUKU</w:t>
      </w: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F4E61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8F4E61">
        <w:rPr>
          <w:rFonts w:ascii="Times New Roman" w:hAnsi="Times New Roman"/>
          <w:b/>
          <w:sz w:val="24"/>
          <w:szCs w:val="24"/>
        </w:rPr>
        <w:t xml:space="preserve"> naknadi za komunalno opremanje građevinskog zemljišta</w:t>
      </w: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sz w:val="24"/>
          <w:szCs w:val="24"/>
        </w:rPr>
      </w:pP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sz w:val="24"/>
          <w:szCs w:val="24"/>
        </w:rPr>
      </w:pP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8F4E61">
        <w:rPr>
          <w:rFonts w:ascii="Times New Roman" w:hAnsi="Times New Roman"/>
          <w:b/>
          <w:sz w:val="24"/>
          <w:szCs w:val="24"/>
        </w:rPr>
        <w:t>I OSNOVNE ODREDBE</w:t>
      </w: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8F4E61">
        <w:rPr>
          <w:rFonts w:ascii="Times New Roman" w:hAnsi="Times New Roman"/>
          <w:b/>
          <w:sz w:val="24"/>
          <w:szCs w:val="24"/>
        </w:rPr>
        <w:t>Član 1</w:t>
      </w:r>
    </w:p>
    <w:p w:rsidR="000F5DE0" w:rsidRPr="008F4E61" w:rsidRDefault="009B2B28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5DE0" w:rsidRPr="008F4E61">
        <w:rPr>
          <w:rFonts w:ascii="Times New Roman" w:hAnsi="Times New Roman"/>
          <w:sz w:val="24"/>
          <w:szCs w:val="24"/>
        </w:rPr>
        <w:t>Ovom odlukom propisuju se visina, uslovi, način, rokovi i postupak plaćanja naknade za komunalno opremanje građevinskog zemljišta, kao i dokaz</w:t>
      </w:r>
      <w:r>
        <w:rPr>
          <w:rFonts w:ascii="Times New Roman" w:hAnsi="Times New Roman"/>
          <w:sz w:val="24"/>
          <w:szCs w:val="24"/>
        </w:rPr>
        <w:t>i</w:t>
      </w:r>
      <w:r w:rsidR="000F5DE0" w:rsidRPr="008F4E61">
        <w:rPr>
          <w:rFonts w:ascii="Times New Roman" w:hAnsi="Times New Roman"/>
          <w:sz w:val="24"/>
          <w:szCs w:val="24"/>
        </w:rPr>
        <w:t xml:space="preserve"> za ostvarivanje prava </w:t>
      </w:r>
      <w:proofErr w:type="gramStart"/>
      <w:r w:rsidR="000F5DE0" w:rsidRPr="008F4E61">
        <w:rPr>
          <w:rFonts w:ascii="Times New Roman" w:hAnsi="Times New Roman"/>
          <w:sz w:val="24"/>
          <w:szCs w:val="24"/>
        </w:rPr>
        <w:t>na</w:t>
      </w:r>
      <w:proofErr w:type="gramEnd"/>
      <w:r w:rsidR="000F5DE0" w:rsidRPr="008F4E61">
        <w:rPr>
          <w:rFonts w:ascii="Times New Roman" w:hAnsi="Times New Roman"/>
          <w:sz w:val="24"/>
          <w:szCs w:val="24"/>
        </w:rPr>
        <w:t xml:space="preserve"> umanjenje naknade.</w:t>
      </w: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8F4E61">
        <w:rPr>
          <w:rFonts w:ascii="Times New Roman" w:hAnsi="Times New Roman"/>
          <w:b/>
          <w:sz w:val="24"/>
          <w:szCs w:val="24"/>
        </w:rPr>
        <w:t>Član 2</w:t>
      </w:r>
    </w:p>
    <w:p w:rsidR="00513896" w:rsidRDefault="009B2B28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5DE0" w:rsidRPr="008F4E61">
        <w:rPr>
          <w:rFonts w:ascii="Times New Roman" w:hAnsi="Times New Roman"/>
          <w:sz w:val="24"/>
          <w:szCs w:val="24"/>
        </w:rPr>
        <w:t xml:space="preserve">Priprema i komunalno opremanje građevinskog zemljišta (u daljem tekstu: komunalno opremanje građevinskog zemljišta) vrši se u skladu </w:t>
      </w:r>
      <w:proofErr w:type="gramStart"/>
      <w:r w:rsidR="000F5DE0" w:rsidRPr="008F4E61">
        <w:rPr>
          <w:rFonts w:ascii="Times New Roman" w:hAnsi="Times New Roman"/>
          <w:sz w:val="24"/>
          <w:szCs w:val="24"/>
        </w:rPr>
        <w:t>sa</w:t>
      </w:r>
      <w:proofErr w:type="gramEnd"/>
      <w:r w:rsidR="000F5DE0" w:rsidRPr="008F4E61">
        <w:rPr>
          <w:rFonts w:ascii="Times New Roman" w:hAnsi="Times New Roman"/>
          <w:sz w:val="24"/>
          <w:szCs w:val="24"/>
        </w:rPr>
        <w:t xml:space="preserve"> Programom uređenja prostora, odnosno Planom komunalnog opremanja. </w:t>
      </w:r>
    </w:p>
    <w:p w:rsidR="000F5DE0" w:rsidRDefault="009B2B28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0F5DE0" w:rsidRPr="008F4E61">
        <w:rPr>
          <w:rFonts w:ascii="Times New Roman" w:hAnsi="Times New Roman"/>
          <w:sz w:val="24"/>
          <w:szCs w:val="24"/>
        </w:rPr>
        <w:t>Za komunalno opremanje građevinskog zemljišta plaća se naknada.</w:t>
      </w:r>
      <w:proofErr w:type="gramEnd"/>
    </w:p>
    <w:p w:rsidR="00513896" w:rsidRDefault="0051389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</w:p>
    <w:p w:rsidR="00513896" w:rsidRPr="00513896" w:rsidRDefault="00513896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513896">
        <w:rPr>
          <w:rFonts w:ascii="Times New Roman" w:hAnsi="Times New Roman"/>
          <w:b/>
          <w:sz w:val="24"/>
          <w:szCs w:val="24"/>
        </w:rPr>
        <w:t>II RODNA SENZITIVNOST</w:t>
      </w:r>
    </w:p>
    <w:p w:rsidR="00513896" w:rsidRPr="00513896" w:rsidRDefault="00513896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513896">
        <w:rPr>
          <w:rFonts w:ascii="Times New Roman" w:hAnsi="Times New Roman"/>
          <w:b/>
          <w:sz w:val="24"/>
          <w:szCs w:val="24"/>
        </w:rPr>
        <w:t>Član 3</w:t>
      </w:r>
    </w:p>
    <w:p w:rsidR="00513896" w:rsidRPr="008F4E61" w:rsidRDefault="006D0B9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3896">
        <w:rPr>
          <w:rFonts w:ascii="Times New Roman" w:hAnsi="Times New Roman"/>
          <w:sz w:val="24"/>
          <w:szCs w:val="24"/>
        </w:rPr>
        <w:t>Izrazi koji se u ovoj odluci koriste za fizička lica u muskom rodu podrazumijevaju iste izraze u ženskom rodu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</w:p>
    <w:p w:rsidR="000F5DE0" w:rsidRPr="008F4E61" w:rsidRDefault="000F5DE0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 w:rsidRPr="008F4E61">
        <w:rPr>
          <w:rFonts w:ascii="Times New Roman" w:hAnsi="Times New Roman"/>
          <w:b/>
          <w:sz w:val="24"/>
          <w:szCs w:val="24"/>
        </w:rPr>
        <w:t>II</w:t>
      </w:r>
      <w:r w:rsidR="004D7AF8">
        <w:rPr>
          <w:rFonts w:ascii="Times New Roman" w:hAnsi="Times New Roman"/>
          <w:b/>
          <w:sz w:val="24"/>
          <w:szCs w:val="24"/>
        </w:rPr>
        <w:t>I</w:t>
      </w:r>
      <w:r w:rsidRPr="008F4E61">
        <w:rPr>
          <w:rFonts w:ascii="Times New Roman" w:hAnsi="Times New Roman"/>
          <w:b/>
          <w:sz w:val="24"/>
          <w:szCs w:val="24"/>
        </w:rPr>
        <w:t xml:space="preserve"> USLOVI I VISINA</w:t>
      </w:r>
    </w:p>
    <w:p w:rsidR="000F5DE0" w:rsidRPr="008F4E61" w:rsidRDefault="00513896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 4</w:t>
      </w:r>
    </w:p>
    <w:p w:rsidR="000F5DE0" w:rsidRDefault="006D0B9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5DE0" w:rsidRPr="008F4E61">
        <w:rPr>
          <w:rFonts w:ascii="Times New Roman" w:hAnsi="Times New Roman"/>
          <w:sz w:val="24"/>
          <w:szCs w:val="24"/>
        </w:rPr>
        <w:t>Naknadu za komunalno opremanje građevinskog zemljišta (u daljem tekstu: naknada) plaća investitor.</w:t>
      </w:r>
    </w:p>
    <w:p w:rsidR="00513896" w:rsidRPr="008F4E61" w:rsidRDefault="006D0B9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3896" w:rsidRPr="008F4E61">
        <w:rPr>
          <w:rFonts w:ascii="Times New Roman" w:hAnsi="Times New Roman"/>
          <w:sz w:val="24"/>
          <w:szCs w:val="24"/>
        </w:rPr>
        <w:t xml:space="preserve">Naknada se obračunava po m2 neto površine objekta i po m2 otvorenog prostora </w:t>
      </w:r>
      <w:proofErr w:type="gramStart"/>
      <w:r w:rsidR="00513896" w:rsidRPr="008F4E61">
        <w:rPr>
          <w:rFonts w:ascii="Times New Roman" w:hAnsi="Times New Roman"/>
          <w:sz w:val="24"/>
          <w:szCs w:val="24"/>
        </w:rPr>
        <w:t>na</w:t>
      </w:r>
      <w:proofErr w:type="gramEnd"/>
      <w:r w:rsidR="00513896" w:rsidRPr="008F4E61">
        <w:rPr>
          <w:rFonts w:ascii="Times New Roman" w:hAnsi="Times New Roman"/>
          <w:sz w:val="24"/>
          <w:szCs w:val="24"/>
        </w:rPr>
        <w:t xml:space="preserve"> parceli namjenjenog za obavljanje djelatnosti na osnovu revidovanog glavnog projekta i izvještaja o reviziji.</w:t>
      </w:r>
    </w:p>
    <w:p w:rsidR="00513896" w:rsidRPr="008F4E61" w:rsidRDefault="006D0B9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513896" w:rsidRPr="008F4E61">
        <w:rPr>
          <w:rFonts w:ascii="Times New Roman" w:hAnsi="Times New Roman"/>
          <w:sz w:val="24"/>
          <w:szCs w:val="24"/>
        </w:rPr>
        <w:t>Obračun površina objekta vrši se prema propisu kojim je uređen način obračuna površine i zapremine zgrade tokom izrade teh</w:t>
      </w:r>
      <w:r>
        <w:rPr>
          <w:rFonts w:ascii="Times New Roman" w:hAnsi="Times New Roman"/>
          <w:sz w:val="24"/>
          <w:szCs w:val="24"/>
        </w:rPr>
        <w:t>ničke dokumentacije za građenje</w:t>
      </w:r>
      <w:r w:rsidR="00513896" w:rsidRPr="008F4E61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:rsidR="000F5DE0" w:rsidRPr="008F4E61" w:rsidRDefault="006D0B9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3896">
        <w:rPr>
          <w:rFonts w:ascii="Times New Roman" w:hAnsi="Times New Roman"/>
          <w:sz w:val="24"/>
          <w:szCs w:val="24"/>
        </w:rPr>
        <w:t>Visina naknade</w:t>
      </w:r>
      <w:r w:rsidR="000F5DE0" w:rsidRPr="008F4E61">
        <w:rPr>
          <w:rFonts w:ascii="Times New Roman" w:hAnsi="Times New Roman"/>
          <w:sz w:val="24"/>
          <w:szCs w:val="24"/>
        </w:rPr>
        <w:t xml:space="preserve"> utvrđuje</w:t>
      </w:r>
      <w:r w:rsidR="00513896">
        <w:rPr>
          <w:rFonts w:ascii="Times New Roman" w:hAnsi="Times New Roman"/>
          <w:sz w:val="24"/>
          <w:szCs w:val="24"/>
        </w:rPr>
        <w:t xml:space="preserve"> se</w:t>
      </w:r>
      <w:r w:rsidR="000F5DE0" w:rsidRPr="008F4E61">
        <w:rPr>
          <w:rFonts w:ascii="Times New Roman" w:hAnsi="Times New Roman"/>
          <w:sz w:val="24"/>
          <w:szCs w:val="24"/>
        </w:rPr>
        <w:t xml:space="preserve"> u zavisnosti </w:t>
      </w:r>
      <w:proofErr w:type="gramStart"/>
      <w:r w:rsidR="000F5DE0" w:rsidRPr="008F4E61">
        <w:rPr>
          <w:rFonts w:ascii="Times New Roman" w:hAnsi="Times New Roman"/>
          <w:sz w:val="24"/>
          <w:szCs w:val="24"/>
        </w:rPr>
        <w:t>od</w:t>
      </w:r>
      <w:proofErr w:type="gramEnd"/>
      <w:r w:rsidR="000F5DE0" w:rsidRPr="008F4E61">
        <w:rPr>
          <w:rFonts w:ascii="Times New Roman" w:hAnsi="Times New Roman"/>
          <w:sz w:val="24"/>
          <w:szCs w:val="24"/>
        </w:rPr>
        <w:t>: stepena opremljenosti građevinskog zemljišta; prosječnih troškova komunalnog opremanja; zona; vrste objekta; i učešća investitora u komunalnom opremanju građevinskog zemljišta.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</w:p>
    <w:p w:rsidR="00513896" w:rsidRDefault="00513896" w:rsidP="008055CE">
      <w:pPr>
        <w:shd w:val="clear" w:color="auto" w:fill="FFFFFF"/>
        <w:spacing w:after="0" w:line="240" w:lineRule="auto"/>
        <w:ind w:left="-426" w:right="-284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 5</w:t>
      </w:r>
    </w:p>
    <w:p w:rsidR="00513896" w:rsidRDefault="00CE55F3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513896" w:rsidRPr="00C269AA">
        <w:rPr>
          <w:rFonts w:ascii="Times New Roman" w:eastAsia="Times New Roman" w:hAnsi="Times New Roman"/>
          <w:sz w:val="24"/>
          <w:szCs w:val="24"/>
        </w:rPr>
        <w:t xml:space="preserve">Stepen opremljenosti građevinskog zemljišta iskazuje se koeficijentom opremljenosti po zonama, </w:t>
      </w:r>
      <w:proofErr w:type="gramStart"/>
      <w:r w:rsidR="00513896"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513896" w:rsidRPr="00C269AA">
        <w:rPr>
          <w:rFonts w:ascii="Times New Roman" w:eastAsia="Times New Roman" w:hAnsi="Times New Roman"/>
          <w:sz w:val="24"/>
          <w:szCs w:val="24"/>
        </w:rPr>
        <w:t xml:space="preserve"> osnovu pripadajućih vrijednosti izgrađenih objekata i uređaja komunalne infrastrukture i na osnovu tržišnog kriterijuma vrijednosti lokacije, gdje je vrijednost lokacije srazmjerna njenom položaju i udaljenosti od gradskog centra, pristupačnosti, obimu i raznolikosti ponude i posebnim pogodnostima za određenu namjenu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A97EB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 w:rsidR="001E57D9">
        <w:rPr>
          <w:rFonts w:ascii="Times New Roman" w:eastAsia="Times New Roman" w:hAnsi="Times New Roman"/>
          <w:sz w:val="24"/>
          <w:szCs w:val="24"/>
        </w:rPr>
        <w:t>to:</w:t>
      </w:r>
    </w:p>
    <w:p w:rsidR="00414899" w:rsidRDefault="00414899" w:rsidP="00A97EB9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</w:p>
    <w:p w:rsidR="001E57D9" w:rsidRDefault="001E57D9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   </w:t>
      </w:r>
      <w:r w:rsidR="00E90D12">
        <w:rPr>
          <w:rFonts w:ascii="Times New Roman" w:eastAsia="Times New Roman" w:hAnsi="Times New Roman"/>
          <w:sz w:val="24"/>
          <w:szCs w:val="24"/>
        </w:rPr>
        <w:t>zona 1</w:t>
      </w:r>
      <w:proofErr w:type="gramStart"/>
      <w:r w:rsidR="00E90D12">
        <w:rPr>
          <w:rFonts w:ascii="Times New Roman" w:eastAsia="Times New Roman" w:hAnsi="Times New Roman"/>
          <w:sz w:val="24"/>
          <w:szCs w:val="24"/>
        </w:rPr>
        <w:t>,57</w:t>
      </w:r>
      <w:proofErr w:type="gramEnd"/>
      <w:r>
        <w:rPr>
          <w:rFonts w:ascii="Times New Roman" w:eastAsia="Times New Roman" w:hAnsi="Times New Roman"/>
          <w:sz w:val="24"/>
          <w:szCs w:val="24"/>
        </w:rPr>
        <w:t>,</w:t>
      </w:r>
    </w:p>
    <w:p w:rsidR="001E57D9" w:rsidRDefault="00CE55F3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II  </w:t>
      </w:r>
      <w:r w:rsidR="00F477EF">
        <w:rPr>
          <w:rFonts w:ascii="Times New Roman" w:eastAsia="Times New Roman" w:hAnsi="Times New Roman"/>
          <w:sz w:val="24"/>
          <w:szCs w:val="24"/>
        </w:rPr>
        <w:t>zona</w:t>
      </w:r>
      <w:proofErr w:type="gramEnd"/>
      <w:r w:rsidR="00F477EF">
        <w:rPr>
          <w:rFonts w:ascii="Times New Roman" w:eastAsia="Times New Roman" w:hAnsi="Times New Roman"/>
          <w:sz w:val="24"/>
          <w:szCs w:val="24"/>
        </w:rPr>
        <w:t xml:space="preserve"> 1,4</w:t>
      </w:r>
      <w:r w:rsidR="00E90D12">
        <w:rPr>
          <w:rFonts w:ascii="Times New Roman" w:eastAsia="Times New Roman" w:hAnsi="Times New Roman"/>
          <w:sz w:val="24"/>
          <w:szCs w:val="24"/>
        </w:rPr>
        <w:t>1</w:t>
      </w:r>
    </w:p>
    <w:p w:rsidR="001E57D9" w:rsidRDefault="001E57D9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III </w:t>
      </w:r>
      <w:r w:rsidR="00CD7806">
        <w:rPr>
          <w:rFonts w:ascii="Times New Roman" w:eastAsia="Times New Roman" w:hAnsi="Times New Roman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 xml:space="preserve">ona </w:t>
      </w:r>
      <w:r w:rsidR="00F477EF">
        <w:rPr>
          <w:rFonts w:ascii="Times New Roman" w:eastAsia="Times New Roman" w:hAnsi="Times New Roman"/>
          <w:sz w:val="24"/>
          <w:szCs w:val="24"/>
        </w:rPr>
        <w:t>1</w:t>
      </w:r>
      <w:proofErr w:type="gramStart"/>
      <w:r w:rsidR="00F477EF">
        <w:rPr>
          <w:rFonts w:ascii="Times New Roman" w:eastAsia="Times New Roman" w:hAnsi="Times New Roman"/>
          <w:sz w:val="24"/>
          <w:szCs w:val="24"/>
        </w:rPr>
        <w:t>,1</w:t>
      </w:r>
      <w:proofErr w:type="gramEnd"/>
    </w:p>
    <w:p w:rsidR="001E57D9" w:rsidRDefault="00E90D12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IV zona 0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,94</w:t>
      </w:r>
      <w:proofErr w:type="gramEnd"/>
    </w:p>
    <w:p w:rsidR="001E57D9" w:rsidRDefault="00CE55F3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V  </w:t>
      </w:r>
      <w:r w:rsidR="00E90D12">
        <w:rPr>
          <w:rFonts w:ascii="Times New Roman" w:eastAsia="Times New Roman" w:hAnsi="Times New Roman"/>
          <w:sz w:val="24"/>
          <w:szCs w:val="24"/>
        </w:rPr>
        <w:t>zona</w:t>
      </w:r>
      <w:proofErr w:type="gramEnd"/>
      <w:r w:rsidR="00E90D12">
        <w:rPr>
          <w:rFonts w:ascii="Times New Roman" w:eastAsia="Times New Roman" w:hAnsi="Times New Roman"/>
          <w:sz w:val="24"/>
          <w:szCs w:val="24"/>
        </w:rPr>
        <w:t xml:space="preserve"> 0,47</w:t>
      </w:r>
      <w:r w:rsidR="001E57D9">
        <w:rPr>
          <w:rFonts w:ascii="Times New Roman" w:eastAsia="Times New Roman" w:hAnsi="Times New Roman"/>
          <w:sz w:val="24"/>
          <w:szCs w:val="24"/>
        </w:rPr>
        <w:t>,</w:t>
      </w:r>
    </w:p>
    <w:p w:rsidR="001E57D9" w:rsidRDefault="00CE55F3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VI  </w:t>
      </w:r>
      <w:r w:rsidR="001E57D9">
        <w:rPr>
          <w:rFonts w:ascii="Times New Roman" w:eastAsia="Times New Roman" w:hAnsi="Times New Roman"/>
          <w:sz w:val="24"/>
          <w:szCs w:val="24"/>
        </w:rPr>
        <w:t>zona</w:t>
      </w:r>
      <w:proofErr w:type="gramEnd"/>
      <w:r w:rsidR="001E57D9">
        <w:rPr>
          <w:rFonts w:ascii="Times New Roman" w:eastAsia="Times New Roman" w:hAnsi="Times New Roman"/>
          <w:sz w:val="24"/>
          <w:szCs w:val="24"/>
        </w:rPr>
        <w:t xml:space="preserve"> 0,3</w:t>
      </w:r>
      <w:r w:rsidR="00F477EF">
        <w:rPr>
          <w:rFonts w:ascii="Times New Roman" w:eastAsia="Times New Roman" w:hAnsi="Times New Roman"/>
          <w:sz w:val="24"/>
          <w:szCs w:val="24"/>
        </w:rPr>
        <w:t>1</w:t>
      </w:r>
    </w:p>
    <w:p w:rsidR="001E57D9" w:rsidRDefault="001E57D9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VII zona 0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,2</w:t>
      </w:r>
      <w:r w:rsidR="00F477EF">
        <w:rPr>
          <w:rFonts w:ascii="Times New Roman" w:eastAsia="Times New Roman" w:hAnsi="Times New Roman"/>
          <w:sz w:val="24"/>
          <w:szCs w:val="24"/>
        </w:rPr>
        <w:t>2</w:t>
      </w:r>
      <w:proofErr w:type="gramEnd"/>
    </w:p>
    <w:p w:rsidR="001E57D9" w:rsidRDefault="001E57D9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VIII zona 0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,1</w:t>
      </w:r>
      <w:r w:rsidR="001149B3">
        <w:rPr>
          <w:rFonts w:ascii="Times New Roman" w:eastAsia="Times New Roman" w:hAnsi="Times New Roman"/>
          <w:sz w:val="24"/>
          <w:szCs w:val="24"/>
        </w:rPr>
        <w:t>3</w:t>
      </w:r>
      <w:proofErr w:type="gramEnd"/>
    </w:p>
    <w:p w:rsidR="00CD7806" w:rsidRDefault="00CD7806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</w:p>
    <w:p w:rsidR="00CD7806" w:rsidRPr="00CE55F3" w:rsidRDefault="00CE55F3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CD7806">
        <w:rPr>
          <w:rFonts w:ascii="Times New Roman" w:eastAsia="Times New Roman" w:hAnsi="Times New Roman"/>
          <w:sz w:val="24"/>
          <w:szCs w:val="24"/>
        </w:rPr>
        <w:t xml:space="preserve">Prosječni troškovi komunalnog opremanja </w:t>
      </w:r>
      <w:proofErr w:type="gramStart"/>
      <w:r w:rsidR="00CD7806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CD7806">
        <w:rPr>
          <w:rFonts w:ascii="Times New Roman" w:eastAsia="Times New Roman" w:hAnsi="Times New Roman"/>
          <w:sz w:val="24"/>
          <w:szCs w:val="24"/>
        </w:rPr>
        <w:t xml:space="preserve"> nivou svih zona iznose 31,81eura po m</w:t>
      </w:r>
      <w:r w:rsidR="00CD7806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90D12" w:rsidRPr="001149B3" w:rsidRDefault="00E90D12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sz w:val="24"/>
          <w:szCs w:val="24"/>
        </w:rPr>
      </w:pPr>
    </w:p>
    <w:p w:rsidR="000F5DE0" w:rsidRPr="008F4E61" w:rsidRDefault="00513896" w:rsidP="008055CE">
      <w:pPr>
        <w:spacing w:after="0" w:line="240" w:lineRule="auto"/>
        <w:ind w:left="-426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 6</w:t>
      </w:r>
    </w:p>
    <w:p w:rsidR="000F5DE0" w:rsidRPr="008F4E61" w:rsidRDefault="002973D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5DE0" w:rsidRPr="008F4E61">
        <w:rPr>
          <w:rFonts w:ascii="Times New Roman" w:hAnsi="Times New Roman"/>
          <w:sz w:val="24"/>
          <w:szCs w:val="24"/>
        </w:rPr>
        <w:t xml:space="preserve">Granice zona utvrđene su </w:t>
      </w:r>
      <w:proofErr w:type="gramStart"/>
      <w:r w:rsidR="000F5DE0" w:rsidRPr="008F4E61">
        <w:rPr>
          <w:rFonts w:ascii="Times New Roman" w:hAnsi="Times New Roman"/>
          <w:sz w:val="24"/>
          <w:szCs w:val="24"/>
        </w:rPr>
        <w:t>na</w:t>
      </w:r>
      <w:proofErr w:type="gramEnd"/>
      <w:r w:rsidR="000F5DE0" w:rsidRPr="008F4E61">
        <w:rPr>
          <w:rFonts w:ascii="Times New Roman" w:hAnsi="Times New Roman"/>
          <w:sz w:val="24"/>
          <w:szCs w:val="24"/>
        </w:rPr>
        <w:t xml:space="preserve"> osnovu zahvata planskih dokumenata, u skladu sa grafičkim prilogom koji je sastavni dio ove odluke, i to: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I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II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III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IV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V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VI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VII</w:t>
      </w:r>
    </w:p>
    <w:p w:rsidR="000F5DE0" w:rsidRPr="008F4E61" w:rsidRDefault="000F5DE0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 w:rsidRPr="008F4E6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F4E61">
        <w:rPr>
          <w:rFonts w:ascii="Times New Roman" w:hAnsi="Times New Roman"/>
          <w:sz w:val="24"/>
          <w:szCs w:val="24"/>
        </w:rPr>
        <w:t>zona</w:t>
      </w:r>
      <w:proofErr w:type="gramEnd"/>
      <w:r w:rsidRPr="008F4E61">
        <w:rPr>
          <w:rFonts w:ascii="Times New Roman" w:hAnsi="Times New Roman"/>
          <w:sz w:val="24"/>
          <w:szCs w:val="24"/>
        </w:rPr>
        <w:t xml:space="preserve"> VIII</w:t>
      </w:r>
    </w:p>
    <w:p w:rsidR="000D321D" w:rsidRPr="00513896" w:rsidRDefault="002973D6" w:rsidP="008055CE">
      <w:pPr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5DE0" w:rsidRPr="008F4E61">
        <w:rPr>
          <w:rFonts w:ascii="Times New Roman" w:hAnsi="Times New Roman"/>
          <w:sz w:val="24"/>
          <w:szCs w:val="24"/>
        </w:rPr>
        <w:t xml:space="preserve">Zone </w:t>
      </w:r>
      <w:proofErr w:type="gramStart"/>
      <w:r w:rsidR="000F5DE0" w:rsidRPr="008F4E61">
        <w:rPr>
          <w:rFonts w:ascii="Times New Roman" w:hAnsi="Times New Roman"/>
          <w:sz w:val="24"/>
          <w:szCs w:val="24"/>
        </w:rPr>
        <w:t>od</w:t>
      </w:r>
      <w:proofErr w:type="gramEnd"/>
      <w:r w:rsidR="000F5DE0" w:rsidRPr="008F4E61">
        <w:rPr>
          <w:rFonts w:ascii="Times New Roman" w:hAnsi="Times New Roman"/>
          <w:sz w:val="24"/>
          <w:szCs w:val="24"/>
        </w:rPr>
        <w:t xml:space="preserve"> I do VII obuhvataju građevinsko zemljište u okviru granica detaljnih urbanističkih planova, dok zona VIII obuhvata zemljište van granica Detaljnih urbanističkih planova.</w:t>
      </w:r>
    </w:p>
    <w:p w:rsidR="00325DC3" w:rsidRDefault="00325DC3" w:rsidP="008055CE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822A9" w:rsidRPr="00C269AA" w:rsidRDefault="00513896" w:rsidP="008055CE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7</w:t>
      </w:r>
    </w:p>
    <w:p w:rsidR="00114D97" w:rsidRPr="006F544D" w:rsidRDefault="002973D6" w:rsidP="008055CE">
      <w:pPr>
        <w:shd w:val="clear" w:color="auto" w:fill="FFFFFF"/>
        <w:spacing w:after="6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>Iznos naknade po m</w:t>
      </w:r>
      <w:r w:rsidR="00E822A9" w:rsidRPr="00C269AA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neto površine objekta odnosno otvorenog prostora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parceli projektovanoj za obavljanje djelatnosti obračunava se kao proizvod prosječnih troškova komunalnog opremanja i koeficijenta opremljenosti po zonama, i iznosi:</w:t>
      </w:r>
    </w:p>
    <w:p w:rsidR="00114D97" w:rsidRPr="00C269AA" w:rsidRDefault="00114D97" w:rsidP="008055CE">
      <w:pPr>
        <w:pStyle w:val="T30X"/>
        <w:spacing w:before="0" w:after="0"/>
        <w:ind w:left="-426" w:right="-284" w:firstLine="0"/>
        <w:jc w:val="center"/>
        <w:rPr>
          <w:b/>
          <w:color w:val="FF0000"/>
          <w:sz w:val="24"/>
          <w:szCs w:val="24"/>
        </w:rPr>
      </w:pPr>
    </w:p>
    <w:tbl>
      <w:tblPr>
        <w:tblW w:w="892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898"/>
        <w:gridCol w:w="898"/>
        <w:gridCol w:w="1065"/>
        <w:gridCol w:w="1068"/>
        <w:gridCol w:w="1066"/>
        <w:gridCol w:w="1066"/>
        <w:gridCol w:w="2084"/>
      </w:tblGrid>
      <w:tr w:rsidR="00114D97" w:rsidRPr="00C269AA" w:rsidTr="004A3FA7">
        <w:trPr>
          <w:trHeight w:hRule="exact" w:val="348"/>
        </w:trPr>
        <w:tc>
          <w:tcPr>
            <w:tcW w:w="89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63"/>
              <w:ind w:left="-426" w:right="-284"/>
              <w:jc w:val="center"/>
            </w:pPr>
            <w:r w:rsidRPr="00C269AA">
              <w:rPr>
                <w:b/>
                <w:bCs/>
                <w:spacing w:val="-1"/>
              </w:rPr>
              <w:t>ZONE</w:t>
            </w:r>
          </w:p>
        </w:tc>
      </w:tr>
      <w:tr w:rsidR="00114D97" w:rsidRPr="00C269AA" w:rsidTr="004A3FA7">
        <w:trPr>
          <w:trHeight w:hRule="exact" w:val="6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</w:rPr>
              <w:t>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  <w:spacing w:val="-1"/>
              </w:rPr>
              <w:t>II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  <w:spacing w:val="-1"/>
              </w:rPr>
              <w:t>III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  <w:spacing w:val="-1"/>
              </w:rPr>
              <w:t>IV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</w:rPr>
              <w:t>V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  <w:spacing w:val="-3"/>
              </w:rPr>
              <w:t>VI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  <w:spacing w:val="-1"/>
              </w:rPr>
              <w:t>VII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spacing w:line="205" w:lineRule="exact"/>
              <w:ind w:left="-426" w:right="-284"/>
              <w:jc w:val="center"/>
            </w:pPr>
            <w:r w:rsidRPr="00C269AA">
              <w:rPr>
                <w:b/>
                <w:bCs/>
                <w:spacing w:val="-1"/>
              </w:rPr>
              <w:t>VIII</w:t>
            </w:r>
          </w:p>
        </w:tc>
      </w:tr>
      <w:tr w:rsidR="00114D97" w:rsidRPr="00C269AA" w:rsidTr="004A3FA7">
        <w:trPr>
          <w:trHeight w:hRule="exact" w:val="63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E90D12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>
              <w:rPr>
                <w:b/>
                <w:bCs/>
              </w:rPr>
              <w:t>49,94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E90D12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>
              <w:rPr>
                <w:b/>
                <w:bCs/>
              </w:rPr>
              <w:t>44</w:t>
            </w:r>
            <w:r w:rsidR="00114D97" w:rsidRPr="00C269AA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 w:rsidRPr="00C269AA">
              <w:rPr>
                <w:b/>
                <w:bCs/>
              </w:rPr>
              <w:t>35,00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E90D12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>
              <w:rPr>
                <w:b/>
                <w:bCs/>
              </w:rPr>
              <w:t>29,90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 w:rsidRPr="00C269AA">
              <w:rPr>
                <w:b/>
                <w:bCs/>
              </w:rPr>
              <w:t>1</w:t>
            </w:r>
            <w:r w:rsidR="00E90D12">
              <w:rPr>
                <w:b/>
                <w:bCs/>
              </w:rPr>
              <w:t>4</w:t>
            </w:r>
            <w:r w:rsidRPr="00C269AA">
              <w:rPr>
                <w:b/>
                <w:bCs/>
              </w:rPr>
              <w:t>,</w:t>
            </w:r>
            <w:r w:rsidR="00E90D12">
              <w:rPr>
                <w:b/>
                <w:bCs/>
              </w:rPr>
              <w:t>95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E90D12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>
              <w:rPr>
                <w:b/>
                <w:bCs/>
              </w:rPr>
              <w:t>9,86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D97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 w:rsidRPr="00C269AA">
              <w:rPr>
                <w:b/>
                <w:bCs/>
              </w:rPr>
              <w:t>7,00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D97" w:rsidRPr="00C269AA" w:rsidRDefault="00114D97" w:rsidP="008055CE">
            <w:pPr>
              <w:pStyle w:val="TableParagraph"/>
              <w:kinsoku w:val="0"/>
              <w:overflowPunct w:val="0"/>
              <w:spacing w:before="1"/>
              <w:ind w:left="-426" w:right="-284"/>
              <w:jc w:val="center"/>
            </w:pPr>
          </w:p>
          <w:p w:rsidR="00114D97" w:rsidRPr="00C269AA" w:rsidRDefault="001149B3" w:rsidP="008055CE">
            <w:pPr>
              <w:pStyle w:val="TableParagraph"/>
              <w:kinsoku w:val="0"/>
              <w:overflowPunct w:val="0"/>
              <w:ind w:left="-426" w:right="-284"/>
              <w:jc w:val="center"/>
            </w:pPr>
            <w:r>
              <w:rPr>
                <w:b/>
                <w:bCs/>
                <w:spacing w:val="-1"/>
              </w:rPr>
              <w:t>4,14</w:t>
            </w:r>
          </w:p>
        </w:tc>
      </w:tr>
    </w:tbl>
    <w:p w:rsidR="005056CE" w:rsidRPr="00301F96" w:rsidRDefault="005056CE" w:rsidP="008055CE">
      <w:pPr>
        <w:shd w:val="clear" w:color="auto" w:fill="FFFFFF"/>
        <w:spacing w:after="0" w:line="240" w:lineRule="auto"/>
        <w:ind w:left="-426" w:right="-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822A9" w:rsidRPr="00C269AA" w:rsidRDefault="00513896" w:rsidP="008055CE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8</w:t>
      </w:r>
    </w:p>
    <w:p w:rsidR="00E822A9" w:rsidRPr="00C269AA" w:rsidRDefault="002973D6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>Komunalno opremanje građevinskog zemljišta može izvršiti investitor čija lokacija se komunalno oprema pod sledećim uslovima:</w:t>
      </w:r>
    </w:p>
    <w:p w:rsidR="00E822A9" w:rsidRPr="00C269AA" w:rsidRDefault="00E822A9" w:rsidP="008055CE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269AA">
        <w:rPr>
          <w:rFonts w:ascii="Times New Roman" w:eastAsia="Times New Roman" w:hAnsi="Times New Roman"/>
          <w:sz w:val="24"/>
          <w:szCs w:val="24"/>
        </w:rPr>
        <w:t>da se opremanje izvrši u skladu sa Zakonom, na osnovu revidovanog glavnog projekta objekta odnosno uređaja komunalne infrastrukture pribavljenog od strane investitora ili nadležnog organa lokalne uprave;</w:t>
      </w:r>
    </w:p>
    <w:p w:rsidR="00E822A9" w:rsidRPr="00C269AA" w:rsidRDefault="00E822A9" w:rsidP="008055CE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269AA">
        <w:rPr>
          <w:rFonts w:ascii="Times New Roman" w:eastAsia="Times New Roman" w:hAnsi="Times New Roman"/>
          <w:sz w:val="24"/>
          <w:szCs w:val="24"/>
        </w:rPr>
        <w:t>da je nadležni organ izvršio eksproprijaciju nepokretnosti potrebnih za realizaciju radova na komunalnom opremanju, odnosno donio rješenje o eksproprijaciji nepokretnosti ili zaključio sporazum odnosno pribavio saglasnost vlasnika nepokretnosti;</w:t>
      </w:r>
    </w:p>
    <w:p w:rsidR="00E822A9" w:rsidRPr="00C269AA" w:rsidRDefault="00E822A9" w:rsidP="008055CE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269AA">
        <w:rPr>
          <w:rFonts w:ascii="Times New Roman" w:eastAsia="Times New Roman" w:hAnsi="Times New Roman"/>
          <w:sz w:val="24"/>
          <w:szCs w:val="24"/>
        </w:rPr>
        <w:t>da organ lokalne uprave nadležan za poslove realizacije razvojnih programa Opštine odobri cijene izrade i rev</w:t>
      </w:r>
      <w:r w:rsidR="00554ACC" w:rsidRPr="00C269AA">
        <w:rPr>
          <w:rFonts w:ascii="Times New Roman" w:eastAsia="Times New Roman" w:hAnsi="Times New Roman"/>
          <w:sz w:val="24"/>
          <w:szCs w:val="24"/>
        </w:rPr>
        <w:t>izije tehničke dokumentacije, da</w:t>
      </w:r>
      <w:r w:rsidRPr="00C269AA">
        <w:rPr>
          <w:rFonts w:ascii="Times New Roman" w:eastAsia="Times New Roman" w:hAnsi="Times New Roman"/>
          <w:sz w:val="24"/>
          <w:szCs w:val="24"/>
        </w:rPr>
        <w:t xml:space="preserve"> saglasnost na predmjer i predračun radova komunalnog opremanja, s tim da jedinične cijene ne mogu biti veće od prosječnih cijena iz poslednj</w:t>
      </w:r>
      <w:r w:rsidR="00554ACC" w:rsidRPr="00C269AA">
        <w:rPr>
          <w:rFonts w:ascii="Times New Roman" w:eastAsia="Times New Roman" w:hAnsi="Times New Roman"/>
          <w:sz w:val="24"/>
          <w:szCs w:val="24"/>
        </w:rPr>
        <w:t>a tri tendera koje je sprovela Opština i po istim zaključi</w:t>
      </w:r>
      <w:r w:rsidRPr="00C269AA">
        <w:rPr>
          <w:rFonts w:ascii="Times New Roman" w:eastAsia="Times New Roman" w:hAnsi="Times New Roman"/>
          <w:sz w:val="24"/>
          <w:szCs w:val="24"/>
        </w:rPr>
        <w:t>la ugovor za istu ili sličnu vrstu i količinu radova, odnosno usluga;</w:t>
      </w:r>
    </w:p>
    <w:p w:rsidR="00E822A9" w:rsidRPr="00C269AA" w:rsidRDefault="00E822A9" w:rsidP="008055CE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284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269AA">
        <w:rPr>
          <w:rFonts w:ascii="Times New Roman" w:eastAsia="Times New Roman" w:hAnsi="Times New Roman"/>
          <w:sz w:val="24"/>
          <w:szCs w:val="24"/>
        </w:rPr>
        <w:t>da</w:t>
      </w:r>
      <w:proofErr w:type="gramEnd"/>
      <w:r w:rsidRPr="00C269AA">
        <w:rPr>
          <w:rFonts w:ascii="Times New Roman" w:eastAsia="Times New Roman" w:hAnsi="Times New Roman"/>
          <w:sz w:val="24"/>
          <w:szCs w:val="24"/>
        </w:rPr>
        <w:t xml:space="preserve"> stručni nadzor nad izgradnjom objekata i uređaja komunalne infrastrukture imenuje Predsjednik opštine, u skladu sa Zakonom.</w:t>
      </w:r>
    </w:p>
    <w:p w:rsidR="00645C65" w:rsidRDefault="002973D6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Međusobna prava i obaveze iz stava 1 ovog člana između Opštine i investitora uređuju se ugovorom.</w:t>
      </w:r>
      <w:bookmarkStart w:id="0" w:name="str_3"/>
      <w:bookmarkEnd w:id="0"/>
      <w:proofErr w:type="gramEnd"/>
    </w:p>
    <w:p w:rsidR="00513896" w:rsidRPr="00513896" w:rsidRDefault="002973D6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  <w:lang w:val="hr-HR"/>
        </w:rPr>
      </w:pPr>
      <w:r>
        <w:rPr>
          <w:rFonts w:ascii="Times New Roman" w:eastAsia="Times New Roman" w:hAnsi="Times New Roman"/>
          <w:sz w:val="24"/>
          <w:szCs w:val="24"/>
          <w:lang w:val="hr-HR"/>
        </w:rPr>
        <w:tab/>
      </w:r>
      <w:r w:rsidR="00513896" w:rsidRPr="00513896">
        <w:rPr>
          <w:rFonts w:ascii="Times New Roman" w:eastAsia="Times New Roman" w:hAnsi="Times New Roman"/>
          <w:sz w:val="24"/>
          <w:szCs w:val="24"/>
          <w:lang w:val="hr-HR"/>
        </w:rPr>
        <w:t xml:space="preserve">Konačan obračun naknade izvršiće se po ispostavljenoj i ovjerenoj okončanoj situaciji, nakon primopredaje objekata i uređaja komunalne infrastrukture koji su predmet ugovora. </w:t>
      </w:r>
    </w:p>
    <w:p w:rsidR="00513896" w:rsidRPr="00325DC3" w:rsidRDefault="002973D6" w:rsidP="008055CE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  <w:lang w:val="hr-HR"/>
        </w:rPr>
      </w:pPr>
      <w:r>
        <w:rPr>
          <w:rFonts w:ascii="Times New Roman" w:eastAsia="Times New Roman" w:hAnsi="Times New Roman"/>
          <w:sz w:val="24"/>
          <w:szCs w:val="24"/>
          <w:lang w:val="hr-HR"/>
        </w:rPr>
        <w:lastRenderedPageBreak/>
        <w:tab/>
      </w:r>
      <w:r w:rsidR="00513896" w:rsidRPr="00513896">
        <w:rPr>
          <w:rFonts w:ascii="Times New Roman" w:eastAsia="Times New Roman" w:hAnsi="Times New Roman"/>
          <w:sz w:val="24"/>
          <w:szCs w:val="24"/>
          <w:lang w:val="hr-HR"/>
        </w:rPr>
        <w:t xml:space="preserve">Plaćanje izvedenih radova koji su predmet ugovora iz stava 2 ovog člana vrši se najviše do iznosa ugovorene naknade za komunalno opremanje. </w:t>
      </w:r>
    </w:p>
    <w:p w:rsidR="00645C65" w:rsidRPr="00C269AA" w:rsidRDefault="00645C65" w:rsidP="004A3FA7">
      <w:pPr>
        <w:shd w:val="clear" w:color="auto" w:fill="FFFFFF"/>
        <w:spacing w:after="0" w:line="240" w:lineRule="auto"/>
        <w:ind w:left="-426" w:right="-56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822A9" w:rsidRPr="00C269AA" w:rsidRDefault="004D7AF8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IV</w:t>
      </w:r>
      <w:r w:rsidR="00E822A9" w:rsidRPr="00C269AA">
        <w:rPr>
          <w:rFonts w:ascii="Times New Roman" w:eastAsia="Times New Roman" w:hAnsi="Times New Roman"/>
          <w:b/>
          <w:bCs/>
          <w:sz w:val="24"/>
          <w:szCs w:val="24"/>
        </w:rPr>
        <w:t xml:space="preserve"> NAČIN, ROKOVI I POSTUPAK PLAĆANjA NAKNADE</w:t>
      </w:r>
    </w:p>
    <w:p w:rsidR="00E822A9" w:rsidRPr="00C269AA" w:rsidRDefault="00513896" w:rsidP="00FC042B">
      <w:pPr>
        <w:shd w:val="clear" w:color="auto" w:fill="FFFFFF"/>
        <w:spacing w:after="0" w:line="240" w:lineRule="auto"/>
        <w:ind w:left="-426" w:right="-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clan_9"/>
      <w:bookmarkStart w:id="2" w:name="clan_10"/>
      <w:bookmarkEnd w:id="1"/>
      <w:bookmarkEnd w:id="2"/>
      <w:r>
        <w:rPr>
          <w:rFonts w:ascii="Times New Roman" w:eastAsia="Times New Roman" w:hAnsi="Times New Roman"/>
          <w:b/>
          <w:bCs/>
          <w:sz w:val="24"/>
          <w:szCs w:val="24"/>
        </w:rPr>
        <w:t>Član 9</w:t>
      </w:r>
    </w:p>
    <w:p w:rsidR="00645C65" w:rsidRDefault="004A3FA7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22A9" w:rsidRPr="00C269AA">
        <w:rPr>
          <w:rFonts w:ascii="Times New Roman" w:hAnsi="Times New Roman"/>
          <w:sz w:val="24"/>
          <w:szCs w:val="24"/>
        </w:rPr>
        <w:t>Naknadu, na zahtjev</w:t>
      </w:r>
      <w:r w:rsidR="00E822A9" w:rsidRPr="00C269AA">
        <w:rPr>
          <w:rFonts w:ascii="Times New Roman" w:hAnsi="Times New Roman"/>
          <w:b/>
          <w:sz w:val="24"/>
          <w:szCs w:val="24"/>
        </w:rPr>
        <w:t>,</w:t>
      </w:r>
      <w:r w:rsidR="00E822A9" w:rsidRPr="00C269AA">
        <w:rPr>
          <w:rFonts w:ascii="Times New Roman" w:hAnsi="Times New Roman"/>
          <w:sz w:val="24"/>
          <w:szCs w:val="24"/>
        </w:rPr>
        <w:t xml:space="preserve"> utvrđuje rješenjem organ lokalne uprave </w:t>
      </w:r>
      <w:bookmarkStart w:id="3" w:name="_Hlk499291655"/>
      <w:r w:rsidR="00E822A9" w:rsidRPr="00C269AA">
        <w:rPr>
          <w:rFonts w:ascii="Times New Roman" w:hAnsi="Times New Roman"/>
          <w:sz w:val="24"/>
          <w:szCs w:val="24"/>
        </w:rPr>
        <w:t>nadležan za poslove planiranja prostora i izgradnje objekata(u daljem tekstu: nadležni organ)</w:t>
      </w:r>
      <w:bookmarkEnd w:id="3"/>
      <w:r w:rsidR="00261403" w:rsidRPr="00C269AA">
        <w:rPr>
          <w:rFonts w:ascii="Times New Roman" w:hAnsi="Times New Roman"/>
          <w:sz w:val="24"/>
          <w:szCs w:val="24"/>
        </w:rPr>
        <w:t>na osnovu obračuna</w:t>
      </w:r>
      <w:r w:rsidR="00E822A9" w:rsidRPr="00C269AA">
        <w:rPr>
          <w:rFonts w:ascii="Times New Roman" w:hAnsi="Times New Roman"/>
          <w:sz w:val="24"/>
          <w:szCs w:val="24"/>
        </w:rPr>
        <w:t>, u skladu sa zakonom</w:t>
      </w:r>
      <w:r w:rsidR="00DE60FA">
        <w:rPr>
          <w:rFonts w:ascii="Times New Roman" w:hAnsi="Times New Roman"/>
          <w:sz w:val="24"/>
          <w:szCs w:val="24"/>
        </w:rPr>
        <w:t xml:space="preserve"> kojim se uređuje planiranje prostora </w:t>
      </w:r>
      <w:r w:rsidR="00394083">
        <w:rPr>
          <w:rFonts w:ascii="Times New Roman" w:hAnsi="Times New Roman"/>
          <w:sz w:val="24"/>
          <w:szCs w:val="24"/>
        </w:rPr>
        <w:t>i</w:t>
      </w:r>
      <w:r w:rsidR="00DE60FA">
        <w:rPr>
          <w:rFonts w:ascii="Times New Roman" w:hAnsi="Times New Roman"/>
          <w:sz w:val="24"/>
          <w:szCs w:val="24"/>
        </w:rPr>
        <w:t xml:space="preserve"> zgradnja objekata (u daljem tekst Zakon)</w:t>
      </w:r>
      <w:r w:rsidR="00E822A9" w:rsidRPr="00C269AA">
        <w:rPr>
          <w:rFonts w:ascii="Times New Roman" w:hAnsi="Times New Roman"/>
          <w:sz w:val="24"/>
          <w:szCs w:val="24"/>
        </w:rPr>
        <w:t xml:space="preserve"> i ovom </w:t>
      </w:r>
      <w:r w:rsidR="001170D5">
        <w:rPr>
          <w:rFonts w:ascii="Times New Roman" w:hAnsi="Times New Roman"/>
          <w:sz w:val="24"/>
          <w:szCs w:val="24"/>
        </w:rPr>
        <w:t>o</w:t>
      </w:r>
      <w:r w:rsidR="00E822A9" w:rsidRPr="00C269AA">
        <w:rPr>
          <w:rFonts w:ascii="Times New Roman" w:hAnsi="Times New Roman"/>
          <w:sz w:val="24"/>
          <w:szCs w:val="24"/>
        </w:rPr>
        <w:t>dlukom</w:t>
      </w:r>
      <w:r w:rsidR="00645C65" w:rsidRPr="00C269AA">
        <w:rPr>
          <w:rFonts w:ascii="Times New Roman" w:hAnsi="Times New Roman"/>
          <w:sz w:val="24"/>
          <w:szCs w:val="24"/>
        </w:rPr>
        <w:t xml:space="preserve"> u roku od 15 dana od dana podnošenja zahtjeva</w:t>
      </w:r>
      <w:r w:rsidR="00E822A9" w:rsidRPr="00C269AA">
        <w:rPr>
          <w:rFonts w:ascii="Times New Roman" w:hAnsi="Times New Roman"/>
          <w:sz w:val="24"/>
          <w:szCs w:val="24"/>
        </w:rPr>
        <w:t>.</w:t>
      </w:r>
    </w:p>
    <w:p w:rsidR="00DE60FA" w:rsidRPr="00DE60FA" w:rsidRDefault="004A3FA7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  <w:r w:rsidR="00DE60FA" w:rsidRPr="00DE60FA">
        <w:rPr>
          <w:rFonts w:ascii="Times New Roman" w:hAnsi="Times New Roman"/>
          <w:sz w:val="24"/>
          <w:szCs w:val="24"/>
          <w:lang w:val="sr-Latn-CS"/>
        </w:rPr>
        <w:t>Postupak se pokreće podnošenjem zahtjeva za utvrđivanje naknade nadležnom organu.</w:t>
      </w:r>
    </w:p>
    <w:p w:rsidR="00DE60FA" w:rsidRPr="00DE60FA" w:rsidRDefault="004A3FA7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E60FA" w:rsidRPr="00DE60FA">
        <w:rPr>
          <w:rFonts w:ascii="Times New Roman" w:hAnsi="Times New Roman"/>
          <w:sz w:val="24"/>
          <w:szCs w:val="24"/>
        </w:rPr>
        <w:t xml:space="preserve">Uz zahtjev iz stava 1 ovog člana, dostavlja se revidovani idejni, odnosno glavni projekat i izjava revidenta </w:t>
      </w:r>
      <w:proofErr w:type="gramStart"/>
      <w:r w:rsidR="00DE60FA" w:rsidRPr="00DE60FA">
        <w:rPr>
          <w:rFonts w:ascii="Times New Roman" w:hAnsi="Times New Roman"/>
          <w:sz w:val="24"/>
          <w:szCs w:val="24"/>
        </w:rPr>
        <w:t>sa</w:t>
      </w:r>
      <w:proofErr w:type="gramEnd"/>
      <w:r w:rsidR="00DE60FA" w:rsidRPr="00DE60FA">
        <w:rPr>
          <w:rFonts w:ascii="Times New Roman" w:hAnsi="Times New Roman"/>
          <w:sz w:val="24"/>
          <w:szCs w:val="24"/>
        </w:rPr>
        <w:t xml:space="preserve"> potrebnim podacima za obračun naknade za komunalno opremanje, odnosno oslobađanje ili umanjenje naknade, u skladu sa ovom odlukom i zakonom.</w:t>
      </w:r>
    </w:p>
    <w:p w:rsidR="00E822A9" w:rsidRDefault="004A3FA7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E60FA" w:rsidRPr="00DE60FA">
        <w:rPr>
          <w:rFonts w:ascii="Times New Roman" w:hAnsi="Times New Roman"/>
          <w:sz w:val="24"/>
          <w:szCs w:val="24"/>
        </w:rPr>
        <w:t xml:space="preserve">Prije upisa objekta u katastar nepokretnosti, investitor je dužan da se obrati nadležnom organu zahtjevom za izradu konačnog obračuna naknade, kojim </w:t>
      </w:r>
      <w:proofErr w:type="gramStart"/>
      <w:r w:rsidR="00DE60FA" w:rsidRPr="00DE60FA">
        <w:rPr>
          <w:rFonts w:ascii="Times New Roman" w:hAnsi="Times New Roman"/>
          <w:sz w:val="24"/>
          <w:szCs w:val="24"/>
        </w:rPr>
        <w:t>će</w:t>
      </w:r>
      <w:proofErr w:type="gramEnd"/>
      <w:r w:rsidR="00DE60FA" w:rsidRPr="00DE60FA">
        <w:rPr>
          <w:rFonts w:ascii="Times New Roman" w:hAnsi="Times New Roman"/>
          <w:sz w:val="24"/>
          <w:szCs w:val="24"/>
        </w:rPr>
        <w:t xml:space="preserve"> se utvrditi stvarno izvedena površina objekta</w:t>
      </w:r>
      <w:bookmarkStart w:id="4" w:name="clan_11"/>
      <w:bookmarkEnd w:id="4"/>
    </w:p>
    <w:p w:rsidR="004A3FA7" w:rsidRPr="00DE60FA" w:rsidRDefault="004A3FA7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hAnsi="Times New Roman"/>
          <w:sz w:val="24"/>
          <w:szCs w:val="24"/>
        </w:rPr>
      </w:pPr>
    </w:p>
    <w:p w:rsidR="00E822A9" w:rsidRPr="00C269AA" w:rsidRDefault="000D321D" w:rsidP="00FC042B">
      <w:pPr>
        <w:pStyle w:val="C30X"/>
        <w:spacing w:before="0" w:after="0"/>
        <w:ind w:left="-426" w:right="-284"/>
        <w:outlineLvl w:val="0"/>
        <w:rPr>
          <w:color w:val="auto"/>
        </w:rPr>
      </w:pPr>
      <w:r>
        <w:rPr>
          <w:color w:val="auto"/>
        </w:rPr>
        <w:t>Član 10</w:t>
      </w:r>
    </w:p>
    <w:p w:rsidR="00645C65" w:rsidRPr="00C269AA" w:rsidRDefault="004A3FA7" w:rsidP="00FC042B">
      <w:pPr>
        <w:pStyle w:val="T30X"/>
        <w:spacing w:before="0" w:after="0"/>
        <w:ind w:left="-426" w:right="-284" w:firstLine="0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proofErr w:type="gramStart"/>
      <w:r w:rsidR="00E822A9" w:rsidRPr="00C269AA">
        <w:rPr>
          <w:color w:val="auto"/>
          <w:sz w:val="24"/>
          <w:szCs w:val="24"/>
        </w:rPr>
        <w:t xml:space="preserve">Odnosi u pogledu obračuna i plaćanja naknade, kao i prava i obaveze između investitora i </w:t>
      </w:r>
      <w:r w:rsidR="00554ACC" w:rsidRPr="00C269AA">
        <w:rPr>
          <w:color w:val="auto"/>
          <w:sz w:val="24"/>
          <w:szCs w:val="24"/>
        </w:rPr>
        <w:t>opštine Rožaje</w:t>
      </w:r>
      <w:r w:rsidR="00E822A9" w:rsidRPr="00C269AA">
        <w:rPr>
          <w:color w:val="auto"/>
          <w:sz w:val="24"/>
          <w:szCs w:val="24"/>
        </w:rPr>
        <w:t>, uređuju se ugovorom.</w:t>
      </w:r>
      <w:proofErr w:type="gramEnd"/>
    </w:p>
    <w:p w:rsidR="00E822A9" w:rsidRPr="00C269AA" w:rsidRDefault="004A3FA7" w:rsidP="00FC042B">
      <w:pPr>
        <w:pStyle w:val="T30X"/>
        <w:spacing w:before="0" w:after="0"/>
        <w:ind w:left="-426" w:right="-284" w:firstLine="0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proofErr w:type="gramStart"/>
      <w:r w:rsidR="00E822A9" w:rsidRPr="00C269AA">
        <w:rPr>
          <w:color w:val="auto"/>
          <w:sz w:val="24"/>
          <w:szCs w:val="24"/>
        </w:rPr>
        <w:t>Ugovor iz stava 1 ovog člana zaključuju investitor i Opština, prije podnošenja prijave za građenje.</w:t>
      </w:r>
      <w:proofErr w:type="gramEnd"/>
    </w:p>
    <w:p w:rsidR="00E822A9" w:rsidRPr="00C269AA" w:rsidRDefault="004A3FA7" w:rsidP="00FC042B">
      <w:pPr>
        <w:pStyle w:val="T30X"/>
        <w:spacing w:before="0" w:after="0"/>
        <w:ind w:left="-426" w:right="-284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proofErr w:type="gramStart"/>
      <w:r w:rsidR="00E822A9" w:rsidRPr="00C269AA">
        <w:rPr>
          <w:color w:val="auto"/>
          <w:sz w:val="24"/>
          <w:szCs w:val="24"/>
        </w:rPr>
        <w:t>Ugovor iz stava 1 ovog člana po potrebi, sadrži i obavezu izmirenja dospjelih potraživanja po ranije zaključenim ugovorima o naknadi.</w:t>
      </w:r>
      <w:proofErr w:type="gramEnd"/>
    </w:p>
    <w:p w:rsidR="00E822A9" w:rsidRPr="00C269AA" w:rsidRDefault="00E822A9" w:rsidP="00FC042B">
      <w:pPr>
        <w:pStyle w:val="T30X"/>
        <w:spacing w:before="0" w:after="0"/>
        <w:ind w:left="-426" w:right="-284"/>
        <w:rPr>
          <w:color w:val="auto"/>
          <w:sz w:val="24"/>
          <w:szCs w:val="24"/>
        </w:rPr>
      </w:pPr>
    </w:p>
    <w:p w:rsidR="00E822A9" w:rsidRPr="00C269AA" w:rsidRDefault="000D321D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11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Naknada se utvrđuje i plaća u novčanom iznosu, a izuzetno može i kroz izvođenje radova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komunalnom opremanju građevinskog zemljišta i ustupanje izgrađenog prostora.</w:t>
      </w:r>
    </w:p>
    <w:p w:rsidR="00814860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Naknada se uplaćuje u ukupnom iznosu jednokratno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ili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u mjesečnim ratama, </w:t>
      </w:r>
      <w:bookmarkStart w:id="5" w:name="_Hlk502057314"/>
      <w:r w:rsidR="00E822A9" w:rsidRPr="00C269AA">
        <w:rPr>
          <w:rFonts w:ascii="Times New Roman" w:eastAsia="Times New Roman" w:hAnsi="Times New Roman"/>
          <w:sz w:val="24"/>
          <w:szCs w:val="24"/>
        </w:rPr>
        <w:t>na posebni uplatni račun budžeta Opštine</w:t>
      </w:r>
      <w:bookmarkEnd w:id="5"/>
      <w:r w:rsidR="00E822A9" w:rsidRPr="00C269AA">
        <w:rPr>
          <w:rFonts w:ascii="Times New Roman" w:eastAsia="Times New Roman" w:hAnsi="Times New Roman"/>
          <w:sz w:val="24"/>
          <w:szCs w:val="24"/>
        </w:rPr>
        <w:t>.</w:t>
      </w:r>
    </w:p>
    <w:p w:rsidR="000D321D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814860">
        <w:rPr>
          <w:rFonts w:ascii="Times New Roman" w:eastAsia="Times New Roman" w:hAnsi="Times New Roman"/>
          <w:sz w:val="24"/>
          <w:szCs w:val="24"/>
        </w:rPr>
        <w:t xml:space="preserve">Jednokratno plaćanje podrazumijeva plaćanje naknade u cjelokupnom iznosu u roku </w:t>
      </w:r>
      <w:proofErr w:type="gramStart"/>
      <w:r w:rsidR="00E822A9" w:rsidRPr="00814860">
        <w:rPr>
          <w:rFonts w:ascii="Times New Roman" w:eastAsia="Times New Roman" w:hAnsi="Times New Roman"/>
          <w:sz w:val="24"/>
          <w:szCs w:val="24"/>
        </w:rPr>
        <w:t>od</w:t>
      </w:r>
      <w:proofErr w:type="gramEnd"/>
      <w:r w:rsidR="00E822A9" w:rsidRPr="00814860">
        <w:rPr>
          <w:rFonts w:ascii="Times New Roman" w:eastAsia="Times New Roman" w:hAnsi="Times New Roman"/>
          <w:sz w:val="24"/>
          <w:szCs w:val="24"/>
        </w:rPr>
        <w:t xml:space="preserve"> sedam d</w:t>
      </w:r>
      <w:r w:rsidR="00814860" w:rsidRPr="00814860">
        <w:rPr>
          <w:rFonts w:ascii="Times New Roman" w:eastAsia="Times New Roman" w:hAnsi="Times New Roman"/>
          <w:sz w:val="24"/>
          <w:szCs w:val="24"/>
        </w:rPr>
        <w:t>ana od dana izvršnosti rješenja</w:t>
      </w:r>
      <w:r w:rsidR="00814860" w:rsidRPr="00814860">
        <w:rPr>
          <w:rFonts w:ascii="Times New Roman" w:hAnsi="Times New Roman"/>
          <w:sz w:val="24"/>
          <w:szCs w:val="24"/>
        </w:rPr>
        <w:t xml:space="preserve"> u kom slučaju investitor ima pravo na umanjenje za 20% od obračunate vrijednosti naknade.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>Investitor može naknadu platiti u mjesečnim ratama, i to:</w:t>
      </w:r>
    </w:p>
    <w:p w:rsidR="00E822A9" w:rsidRPr="009F4FFD" w:rsidRDefault="00E822A9" w:rsidP="00FC042B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269AA">
        <w:rPr>
          <w:rFonts w:ascii="Times New Roman" w:eastAsia="Times New Roman" w:hAnsi="Times New Roman"/>
          <w:sz w:val="24"/>
          <w:szCs w:val="24"/>
        </w:rPr>
        <w:t xml:space="preserve">za objekat kojim investitor rješava stambeno pitanje na period do </w:t>
      </w:r>
      <w:r w:rsidR="00A713F1" w:rsidRPr="00C269AA">
        <w:rPr>
          <w:rFonts w:ascii="Times New Roman" w:eastAsia="Times New Roman" w:hAnsi="Times New Roman"/>
          <w:sz w:val="24"/>
          <w:szCs w:val="24"/>
        </w:rPr>
        <w:t>........</w:t>
      </w:r>
      <w:r w:rsidR="00814860">
        <w:rPr>
          <w:rFonts w:ascii="Times New Roman" w:eastAsia="Times New Roman" w:hAnsi="Times New Roman"/>
          <w:sz w:val="24"/>
          <w:szCs w:val="24"/>
        </w:rPr>
        <w:t>.......</w:t>
      </w:r>
      <w:r w:rsidR="007A57B3">
        <w:rPr>
          <w:rFonts w:ascii="Times New Roman" w:eastAsia="Times New Roman" w:hAnsi="Times New Roman"/>
          <w:sz w:val="24"/>
          <w:szCs w:val="24"/>
        </w:rPr>
        <w:t>.....</w:t>
      </w:r>
      <w:r w:rsidR="00814860">
        <w:rPr>
          <w:rFonts w:ascii="Times New Roman" w:eastAsia="Times New Roman" w:hAnsi="Times New Roman"/>
          <w:sz w:val="24"/>
          <w:szCs w:val="24"/>
        </w:rPr>
        <w:t>..</w:t>
      </w:r>
      <w:r w:rsidR="009F4FFD">
        <w:rPr>
          <w:rFonts w:ascii="Times New Roman" w:eastAsia="Times New Roman" w:hAnsi="Times New Roman"/>
          <w:sz w:val="24"/>
          <w:szCs w:val="24"/>
        </w:rPr>
        <w:t>........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 xml:space="preserve">10 </w:t>
      </w:r>
      <w:r w:rsidRPr="009F4FFD">
        <w:rPr>
          <w:rFonts w:ascii="Times New Roman" w:eastAsia="Times New Roman" w:hAnsi="Times New Roman"/>
          <w:sz w:val="24"/>
          <w:szCs w:val="24"/>
        </w:rPr>
        <w:t>godina;</w:t>
      </w:r>
    </w:p>
    <w:p w:rsidR="00E822A9" w:rsidRPr="009F4FFD" w:rsidRDefault="00E822A9" w:rsidP="00FC042B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F4FFD">
        <w:rPr>
          <w:rFonts w:ascii="Times New Roman" w:eastAsia="Times New Roman" w:hAnsi="Times New Roman"/>
          <w:sz w:val="24"/>
          <w:szCs w:val="24"/>
        </w:rPr>
        <w:t>za objekat do 500 m</w:t>
      </w:r>
      <w:r w:rsidRPr="009F4FFD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9F4FFD">
        <w:rPr>
          <w:rFonts w:ascii="Times New Roman" w:eastAsia="Times New Roman" w:hAnsi="Times New Roman"/>
          <w:sz w:val="24"/>
          <w:szCs w:val="24"/>
        </w:rPr>
        <w:t xml:space="preserve"> ukupne neto površine na period do ....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>........................</w:t>
      </w:r>
      <w:r w:rsidR="007A57B3" w:rsidRPr="009F4FFD">
        <w:rPr>
          <w:rFonts w:ascii="Times New Roman" w:eastAsia="Times New Roman" w:hAnsi="Times New Roman"/>
          <w:sz w:val="24"/>
          <w:szCs w:val="24"/>
        </w:rPr>
        <w:t>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>..</w:t>
      </w:r>
      <w:r w:rsidR="00814860" w:rsidRPr="009F4FFD">
        <w:rPr>
          <w:rFonts w:ascii="Times New Roman" w:eastAsia="Times New Roman" w:hAnsi="Times New Roman"/>
          <w:sz w:val="24"/>
          <w:szCs w:val="24"/>
        </w:rPr>
        <w:t>..</w:t>
      </w:r>
      <w:r w:rsidR="007A57B3" w:rsidRPr="009F4FFD">
        <w:rPr>
          <w:rFonts w:ascii="Times New Roman" w:eastAsia="Times New Roman" w:hAnsi="Times New Roman"/>
          <w:sz w:val="24"/>
          <w:szCs w:val="24"/>
        </w:rPr>
        <w:t>....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>..</w:t>
      </w:r>
      <w:r w:rsidR="009F4FFD" w:rsidRPr="009F4FFD">
        <w:rPr>
          <w:rFonts w:ascii="Times New Roman" w:eastAsia="Times New Roman" w:hAnsi="Times New Roman"/>
          <w:sz w:val="24"/>
          <w:szCs w:val="24"/>
        </w:rPr>
        <w:t>.....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 xml:space="preserve">7 </w:t>
      </w:r>
      <w:r w:rsidRPr="009F4FFD">
        <w:rPr>
          <w:rFonts w:ascii="Times New Roman" w:eastAsia="Times New Roman" w:hAnsi="Times New Roman"/>
          <w:sz w:val="24"/>
          <w:szCs w:val="24"/>
        </w:rPr>
        <w:t>godina;</w:t>
      </w:r>
    </w:p>
    <w:p w:rsidR="00E822A9" w:rsidRPr="00C269AA" w:rsidRDefault="00E822A9" w:rsidP="00FC042B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42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9F4FFD">
        <w:rPr>
          <w:rFonts w:ascii="Times New Roman" w:eastAsia="Times New Roman" w:hAnsi="Times New Roman"/>
          <w:sz w:val="24"/>
          <w:szCs w:val="24"/>
        </w:rPr>
        <w:t>za</w:t>
      </w:r>
      <w:proofErr w:type="gramEnd"/>
      <w:r w:rsidRPr="009F4FFD">
        <w:rPr>
          <w:rFonts w:ascii="Times New Roman" w:eastAsia="Times New Roman" w:hAnsi="Times New Roman"/>
          <w:sz w:val="24"/>
          <w:szCs w:val="24"/>
        </w:rPr>
        <w:t xml:space="preserve"> ostale objekte na period do...........................................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>.............</w:t>
      </w:r>
      <w:r w:rsidR="007A57B3" w:rsidRPr="009F4FFD">
        <w:rPr>
          <w:rFonts w:ascii="Times New Roman" w:eastAsia="Times New Roman" w:hAnsi="Times New Roman"/>
          <w:sz w:val="24"/>
          <w:szCs w:val="24"/>
        </w:rPr>
        <w:t>............................</w:t>
      </w:r>
      <w:r w:rsidR="00325DC3">
        <w:rPr>
          <w:rFonts w:ascii="Times New Roman" w:eastAsia="Times New Roman" w:hAnsi="Times New Roman"/>
          <w:sz w:val="24"/>
          <w:szCs w:val="24"/>
        </w:rPr>
        <w:t>.....</w:t>
      </w:r>
      <w:r w:rsidR="00A713F1" w:rsidRPr="009F4FFD">
        <w:rPr>
          <w:rFonts w:ascii="Times New Roman" w:eastAsia="Times New Roman" w:hAnsi="Times New Roman"/>
          <w:sz w:val="24"/>
          <w:szCs w:val="24"/>
        </w:rPr>
        <w:t xml:space="preserve">5 </w:t>
      </w:r>
      <w:r w:rsidRPr="009F4FFD">
        <w:rPr>
          <w:rFonts w:ascii="Times New Roman" w:eastAsia="Times New Roman" w:hAnsi="Times New Roman"/>
          <w:sz w:val="24"/>
          <w:szCs w:val="24"/>
        </w:rPr>
        <w:t>godina</w:t>
      </w:r>
      <w:r w:rsidRPr="00C269AA">
        <w:rPr>
          <w:rFonts w:ascii="Times New Roman" w:eastAsia="Times New Roman" w:hAnsi="Times New Roman"/>
          <w:sz w:val="24"/>
          <w:szCs w:val="24"/>
        </w:rPr>
        <w:t>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Ukoliko se investitor odluči za plaćanje naknade u skladu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sa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stavom 4 ovog člana, prv</w:t>
      </w:r>
      <w:r w:rsidR="00554ACC" w:rsidRPr="00C269AA">
        <w:rPr>
          <w:rFonts w:ascii="Times New Roman" w:eastAsia="Times New Roman" w:hAnsi="Times New Roman"/>
          <w:sz w:val="24"/>
          <w:szCs w:val="24"/>
        </w:rPr>
        <w:t xml:space="preserve">a rata se utvrđuje u visini </w:t>
      </w:r>
      <w:r>
        <w:rPr>
          <w:rFonts w:ascii="Times New Roman" w:eastAsia="Times New Roman" w:hAnsi="Times New Roman"/>
          <w:sz w:val="24"/>
          <w:szCs w:val="24"/>
        </w:rPr>
        <w:t xml:space="preserve">od </w:t>
      </w:r>
      <w:r w:rsidR="00554ACC" w:rsidRPr="009F4FFD">
        <w:rPr>
          <w:rFonts w:ascii="Times New Roman" w:eastAsia="Times New Roman" w:hAnsi="Times New Roman"/>
          <w:sz w:val="24"/>
          <w:szCs w:val="24"/>
        </w:rPr>
        <w:t>20</w:t>
      </w:r>
      <w:r w:rsidR="00E822A9" w:rsidRPr="009F4FFD">
        <w:rPr>
          <w:rFonts w:ascii="Times New Roman" w:eastAsia="Times New Roman" w:hAnsi="Times New Roman"/>
          <w:sz w:val="24"/>
          <w:szCs w:val="24"/>
        </w:rPr>
        <w:t>% od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utvrđenog iznosa naknade, a preostali iznos naknade se utvrđuje u jednakim mjesečnim ratama.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Hlk499285684"/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Ako se investitor u postupku donošenja rješenja ne opredjeli za način plaćanja naknade, </w:t>
      </w:r>
      <w:bookmarkStart w:id="7" w:name="_Hlk499285598"/>
      <w:r w:rsidR="00E822A9" w:rsidRPr="00C269AA">
        <w:rPr>
          <w:rFonts w:ascii="Times New Roman" w:eastAsia="Times New Roman" w:hAnsi="Times New Roman"/>
          <w:sz w:val="24"/>
          <w:szCs w:val="24"/>
        </w:rPr>
        <w:t>plaćanje naknade se utvrđuje u jednokratnom iznosu</w:t>
      </w:r>
      <w:bookmarkEnd w:id="7"/>
      <w:r w:rsidR="00E822A9" w:rsidRPr="00C269AA">
        <w:rPr>
          <w:rFonts w:ascii="Times New Roman" w:eastAsia="Times New Roman" w:hAnsi="Times New Roman"/>
          <w:sz w:val="24"/>
          <w:szCs w:val="24"/>
        </w:rPr>
        <w:t>.</w:t>
      </w:r>
      <w:bookmarkEnd w:id="6"/>
      <w:proofErr w:type="gramEnd"/>
    </w:p>
    <w:p w:rsidR="00CC5945" w:rsidRPr="00A97EB9" w:rsidRDefault="00FC042B" w:rsidP="00A97EB9">
      <w:pPr>
        <w:shd w:val="clear" w:color="auto" w:fill="FFFFFF"/>
        <w:spacing w:after="0" w:line="240" w:lineRule="auto"/>
        <w:ind w:left="-567" w:right="-563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bookmarkStart w:id="8" w:name="clan_12"/>
      <w:bookmarkEnd w:id="8"/>
      <w:r w:rsidR="00CC5945" w:rsidRPr="00C45A00">
        <w:rPr>
          <w:rFonts w:ascii="Times New Roman" w:eastAsia="Times New Roman" w:hAnsi="Times New Roman"/>
          <w:sz w:val="24"/>
          <w:szCs w:val="24"/>
        </w:rPr>
        <w:t xml:space="preserve">U slučaju plaćanje naknade </w:t>
      </w:r>
      <w:proofErr w:type="gramStart"/>
      <w:r w:rsidR="00CC5945" w:rsidRPr="00C45A00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CC5945" w:rsidRPr="00C45A00">
        <w:rPr>
          <w:rFonts w:ascii="Times New Roman" w:eastAsia="Times New Roman" w:hAnsi="Times New Roman"/>
          <w:sz w:val="24"/>
          <w:szCs w:val="24"/>
        </w:rPr>
        <w:t xml:space="preserve"> rate, investitor ima pravo da u bilo kom trenutku zahtjeva da preostali iznos duga po osnovu naknade plati jednokratno, u kom slučaju ostvaruje pravo na umanjenje preostalog iznosa </w:t>
      </w:r>
      <w:r w:rsidR="00CC5945" w:rsidRPr="00C45A00">
        <w:rPr>
          <w:rFonts w:ascii="Times New Roman" w:hAnsi="Times New Roman"/>
          <w:sz w:val="24"/>
          <w:szCs w:val="24"/>
        </w:rPr>
        <w:t>u procentu utvrđenom u stavu 3 ovog člana</w:t>
      </w:r>
      <w:r w:rsidR="00CC5945">
        <w:rPr>
          <w:rFonts w:ascii="Times New Roman" w:hAnsi="Times New Roman"/>
          <w:color w:val="FF0000"/>
          <w:sz w:val="24"/>
          <w:szCs w:val="24"/>
        </w:rPr>
        <w:t>.</w:t>
      </w:r>
    </w:p>
    <w:p w:rsidR="00821F3E" w:rsidRDefault="00821F3E" w:rsidP="00A97EB9">
      <w:pPr>
        <w:shd w:val="clear" w:color="auto" w:fill="FFFFFF"/>
        <w:spacing w:after="0" w:line="240" w:lineRule="auto"/>
        <w:ind w:right="-284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042B" w:rsidRPr="00B75C55" w:rsidRDefault="000D321D" w:rsidP="00B75C55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12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Kod </w:t>
      </w:r>
      <w:r w:rsidR="00DE60FA">
        <w:rPr>
          <w:rFonts w:ascii="Times New Roman" w:eastAsia="Times New Roman" w:hAnsi="Times New Roman"/>
          <w:sz w:val="24"/>
          <w:szCs w:val="24"/>
        </w:rPr>
        <w:t>plaćanja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naknade u ratama utvrđuje se redovna kamata, zatezna kamata i odgovarajuća sredstva obezbjeđenja plaćanja.</w:t>
      </w:r>
      <w:proofErr w:type="gramEnd"/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Iznos mjesečne rate uvećava se za iznos redovne kamate koju plaća </w:t>
      </w:r>
      <w:r w:rsidR="00E822A9" w:rsidRPr="009F4FFD">
        <w:rPr>
          <w:rFonts w:ascii="Times New Roman" w:eastAsia="Times New Roman" w:hAnsi="Times New Roman"/>
          <w:sz w:val="24"/>
          <w:szCs w:val="24"/>
        </w:rPr>
        <w:t xml:space="preserve">domicilna </w:t>
      </w:r>
      <w:proofErr w:type="gramStart"/>
      <w:r w:rsidR="00E822A9" w:rsidRPr="009F4FFD">
        <w:rPr>
          <w:rFonts w:ascii="Times New Roman" w:eastAsia="Times New Roman" w:hAnsi="Times New Roman"/>
          <w:sz w:val="24"/>
          <w:szCs w:val="24"/>
        </w:rPr>
        <w:t>banka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na oročena sredstva do godinu dana. 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U slučaju da investitor zakasni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sa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plaćanjem naknade, obračunava se zatezna kamata u skladu sa zakonom.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>Kao uslov za utvrđivanje plaćanja naknade u ratama investitor je dužan da obezbijedi sredstva obezbjeđenja plaćanja i dostavi dokaz o tome, i to:</w:t>
      </w:r>
    </w:p>
    <w:p w:rsidR="00E822A9" w:rsidRPr="00C269AA" w:rsidRDefault="00E822A9" w:rsidP="00FC042B">
      <w:pPr>
        <w:numPr>
          <w:ilvl w:val="0"/>
          <w:numId w:val="1"/>
        </w:numPr>
        <w:shd w:val="clear" w:color="auto" w:fill="FFFFFF"/>
        <w:spacing w:after="0" w:line="240" w:lineRule="auto"/>
        <w:ind w:left="-142" w:right="-284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269AA">
        <w:rPr>
          <w:rFonts w:ascii="Times New Roman" w:eastAsia="Times New Roman" w:hAnsi="Times New Roman"/>
          <w:sz w:val="24"/>
          <w:szCs w:val="24"/>
        </w:rPr>
        <w:t xml:space="preserve">za pravna lica - neopozivu bankarsku garanciju "bez prigovora" naplativu "na prvi poziv", na ugovoreni iznos naknade, u skladu sa važećim zakonskim propisima, bankarsku revolving garanciju "bez prigovora" naplativu "na prvi poziv" u vrijednosti od 12 mjesečnih rata ugovorene naknade, fiducijarni ugovor o prenosu prava svojina na drugoj nepokretnosti, odnosno upis založnog prava - hipoteke. Za dio duga koji nije obezbijeđen bankarskom revloving garancijom, </w:t>
      </w:r>
      <w:bookmarkStart w:id="9" w:name="_Hlk499296003"/>
      <w:r w:rsidRPr="00C269AA">
        <w:rPr>
          <w:rFonts w:ascii="Times New Roman" w:eastAsia="Times New Roman" w:hAnsi="Times New Roman"/>
          <w:sz w:val="24"/>
          <w:szCs w:val="24"/>
        </w:rPr>
        <w:t xml:space="preserve">investitor je dužan da obezbijedi hipoteku </w:t>
      </w:r>
      <w:proofErr w:type="gramStart"/>
      <w:r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Pr="00C269AA">
        <w:rPr>
          <w:rFonts w:ascii="Times New Roman" w:eastAsia="Times New Roman" w:hAnsi="Times New Roman"/>
          <w:sz w:val="24"/>
          <w:szCs w:val="24"/>
        </w:rPr>
        <w:t xml:space="preserve"> nepokretnosti čija vrijednost mora biti za 30% veća od vrijednosti preostalog duga</w:t>
      </w:r>
      <w:bookmarkEnd w:id="9"/>
      <w:r w:rsidRPr="00C269AA">
        <w:rPr>
          <w:rFonts w:ascii="Times New Roman" w:eastAsia="Times New Roman" w:hAnsi="Times New Roman"/>
          <w:sz w:val="24"/>
          <w:szCs w:val="24"/>
        </w:rPr>
        <w:t xml:space="preserve">. Upis fiducijarnog ugovora o prenosu prava svojine i hipoteke radi obezbjeđenja isplate duga može se vršiti samo </w:t>
      </w:r>
      <w:proofErr w:type="gramStart"/>
      <w:r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Pr="00C269AA">
        <w:rPr>
          <w:rFonts w:ascii="Times New Roman" w:eastAsia="Times New Roman" w:hAnsi="Times New Roman"/>
          <w:sz w:val="24"/>
          <w:szCs w:val="24"/>
        </w:rPr>
        <w:t xml:space="preserve"> nepokretnosti po izboru povjerioca, čija vrijednost mora biti za 50% veća od vrijednosti preostalog duga. Izuzetno predmet upisa založnog prava - hipoteke može biti i zemljište na kojem se gradi i na budućem objektu koji treba da se gradi (ekstenzivnost);</w:t>
      </w:r>
    </w:p>
    <w:p w:rsidR="00E822A9" w:rsidRPr="00C269AA" w:rsidRDefault="00E822A9" w:rsidP="00FC042B">
      <w:pPr>
        <w:numPr>
          <w:ilvl w:val="0"/>
          <w:numId w:val="1"/>
        </w:numPr>
        <w:shd w:val="clear" w:color="auto" w:fill="FFFFFF"/>
        <w:spacing w:after="0" w:line="240" w:lineRule="auto"/>
        <w:ind w:left="-142" w:right="-284" w:firstLine="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269AA">
        <w:rPr>
          <w:rFonts w:ascii="Times New Roman" w:eastAsia="Times New Roman" w:hAnsi="Times New Roman"/>
          <w:sz w:val="24"/>
          <w:szCs w:val="24"/>
        </w:rPr>
        <w:t>za</w:t>
      </w:r>
      <w:proofErr w:type="gramEnd"/>
      <w:r w:rsidRPr="00C269AA">
        <w:rPr>
          <w:rFonts w:ascii="Times New Roman" w:eastAsia="Times New Roman" w:hAnsi="Times New Roman"/>
          <w:sz w:val="24"/>
          <w:szCs w:val="24"/>
        </w:rPr>
        <w:t xml:space="preserve"> fizička lica – investitor je dužan da obezbijedi hipoteku na nepokretnosti čija vrijednost mora biti za 30% veća od vrijednosti preostalog duga.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Kod obezbjeđenja plaćanja hipotekom, investitor je dužan da uz dokaz o upisu hipoteke u katastar nepokretnosti, dostavi i procjenu vrijednosti nepokretnosti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od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strane ovlašćenog procjenitelja, na kojoj je uspostavljena hipoteka.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Predmet hipoteke može biti nepokretnost upisana u listu nepokretnosti bez tereta i ograničenja i to: stambeni prostor, poslovni prostor, urbanistička parcela,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izuzetno, ukoliko Opština ima interesa i katastarska parcela na kojoj je planirana izgradnja objekata od opšteg interesa koji služe komunalnom opremanju.</w:t>
      </w:r>
    </w:p>
    <w:p w:rsidR="00E822A9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Ukoliko investitor zakasni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sa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plaćanjem duže od tri mjeseca, smatraće se dospjelim cjelokupni iznos duga, pa će Opština aktivirati sredstva obezbjeđenja.</w:t>
      </w:r>
    </w:p>
    <w:p w:rsidR="00DE60FA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DE60FA">
        <w:rPr>
          <w:rFonts w:ascii="Times New Roman" w:eastAsia="Times New Roman" w:hAnsi="Times New Roman"/>
          <w:sz w:val="24"/>
          <w:szCs w:val="24"/>
        </w:rPr>
        <w:t xml:space="preserve">Sredstva obezbeđenja iz ovog člana, ne isključuju pravo Opštine </w:t>
      </w:r>
      <w:proofErr w:type="gramStart"/>
      <w:r w:rsidR="00DE60F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DE60FA">
        <w:rPr>
          <w:rFonts w:ascii="Times New Roman" w:eastAsia="Times New Roman" w:hAnsi="Times New Roman"/>
          <w:sz w:val="24"/>
          <w:szCs w:val="24"/>
        </w:rPr>
        <w:t xml:space="preserve"> pokretanje sudskog, izvršnog I drugih postupaka u cilju naplate potraživanja.</w:t>
      </w:r>
    </w:p>
    <w:p w:rsidR="00E90D12" w:rsidRDefault="00E90D12" w:rsidP="00FC042B">
      <w:pPr>
        <w:shd w:val="clear" w:color="auto" w:fill="FFFFFF"/>
        <w:spacing w:after="0" w:line="240" w:lineRule="auto"/>
        <w:ind w:left="-426" w:right="-284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0" w:name="clan_13"/>
      <w:bookmarkStart w:id="11" w:name="clan_14"/>
      <w:bookmarkEnd w:id="10"/>
      <w:bookmarkEnd w:id="11"/>
    </w:p>
    <w:p w:rsidR="00E822A9" w:rsidRPr="00C269AA" w:rsidRDefault="000D321D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13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Ukoliko se vrši rekonstrukcija objekta u smislu dogradnje i nadgradnje objekata, odnosno rušenje radi nove izgradnje novog objekta u većim gabaritima, za razliku u površini investitor plaća naknadu u skladu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sa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ovom odlukom. 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U slučaju da je površina objekta iz stava 1 ovog člana koji se ruši veća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od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površine objekta koji se gradi, investitor nema pravo na povraćaj razlike vrijednosti naknade.</w:t>
      </w:r>
    </w:p>
    <w:p w:rsidR="00E822A9" w:rsidRPr="00C269AA" w:rsidRDefault="00E822A9" w:rsidP="00FC042B">
      <w:pPr>
        <w:shd w:val="clear" w:color="auto" w:fill="FFFFFF"/>
        <w:spacing w:after="0" w:line="240" w:lineRule="auto"/>
        <w:ind w:left="-426" w:right="-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2" w:name="clan_15"/>
      <w:bookmarkEnd w:id="12"/>
    </w:p>
    <w:p w:rsidR="00E822A9" w:rsidRPr="00C269AA" w:rsidRDefault="000D321D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14</w:t>
      </w:r>
    </w:p>
    <w:p w:rsidR="00E822A9" w:rsidRPr="003B0F46" w:rsidRDefault="00FC042B" w:rsidP="00FC042B">
      <w:pPr>
        <w:spacing w:after="0" w:line="240" w:lineRule="auto"/>
        <w:ind w:left="-426"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22A9" w:rsidRPr="003B0F46">
        <w:rPr>
          <w:rFonts w:ascii="Times New Roman" w:hAnsi="Times New Roman"/>
          <w:sz w:val="24"/>
          <w:szCs w:val="24"/>
        </w:rPr>
        <w:t xml:space="preserve">Iznos naknade utvrđen u skladu </w:t>
      </w:r>
      <w:proofErr w:type="gramStart"/>
      <w:r w:rsidR="00E822A9" w:rsidRPr="003B0F46">
        <w:rPr>
          <w:rFonts w:ascii="Times New Roman" w:hAnsi="Times New Roman"/>
          <w:sz w:val="24"/>
          <w:szCs w:val="24"/>
        </w:rPr>
        <w:t>sa</w:t>
      </w:r>
      <w:proofErr w:type="gramEnd"/>
      <w:r w:rsidR="00E822A9" w:rsidRPr="003B0F46">
        <w:rPr>
          <w:rFonts w:ascii="Times New Roman" w:hAnsi="Times New Roman"/>
          <w:sz w:val="24"/>
          <w:szCs w:val="24"/>
        </w:rPr>
        <w:t xml:space="preserve"> ovom odlukom umanjuje se</w:t>
      </w:r>
      <w:r w:rsidR="009D5567" w:rsidRPr="003B0F46">
        <w:rPr>
          <w:rFonts w:ascii="Times New Roman" w:hAnsi="Times New Roman"/>
          <w:sz w:val="24"/>
          <w:szCs w:val="24"/>
        </w:rPr>
        <w:t xml:space="preserve"> za</w:t>
      </w:r>
      <w:r w:rsidR="00E822A9" w:rsidRPr="003B0F46">
        <w:rPr>
          <w:rFonts w:ascii="Times New Roman" w:hAnsi="Times New Roman"/>
          <w:sz w:val="24"/>
          <w:szCs w:val="24"/>
        </w:rPr>
        <w:t>:</w:t>
      </w:r>
    </w:p>
    <w:p w:rsidR="00492526" w:rsidRPr="001149B3" w:rsidRDefault="00832529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149B3" w:rsidRPr="001149B3">
        <w:rPr>
          <w:rFonts w:ascii="Times New Roman" w:hAnsi="Times New Roman"/>
          <w:sz w:val="24"/>
          <w:szCs w:val="24"/>
        </w:rPr>
        <w:t>bjekte</w:t>
      </w:r>
      <w:r w:rsidR="00D4063D">
        <w:rPr>
          <w:rFonts w:ascii="Times New Roman" w:hAnsi="Times New Roman"/>
          <w:sz w:val="24"/>
          <w:szCs w:val="24"/>
        </w:rPr>
        <w:t xml:space="preserve"> </w:t>
      </w:r>
      <w:r w:rsidR="00A01585" w:rsidRPr="00832529">
        <w:rPr>
          <w:rFonts w:ascii="Times New Roman" w:hAnsi="Times New Roman"/>
          <w:sz w:val="24"/>
          <w:szCs w:val="24"/>
        </w:rPr>
        <w:t>kojim</w:t>
      </w:r>
      <w:r w:rsidRPr="00832529">
        <w:rPr>
          <w:rFonts w:ascii="Times New Roman" w:hAnsi="Times New Roman"/>
          <w:sz w:val="24"/>
          <w:szCs w:val="24"/>
        </w:rPr>
        <w:t>a</w:t>
      </w:r>
      <w:r w:rsidR="004E0817" w:rsidRPr="00832529">
        <w:rPr>
          <w:rFonts w:ascii="Times New Roman" w:hAnsi="Times New Roman"/>
          <w:sz w:val="24"/>
          <w:szCs w:val="24"/>
        </w:rPr>
        <w:t xml:space="preserve"> se rješava stambeno pitanje</w:t>
      </w:r>
      <w:r w:rsidR="00A01585">
        <w:rPr>
          <w:rFonts w:ascii="Times New Roman" w:hAnsi="Times New Roman"/>
          <w:color w:val="FF0000"/>
          <w:sz w:val="24"/>
          <w:szCs w:val="24"/>
        </w:rPr>
        <w:t>.</w:t>
      </w:r>
      <w:r w:rsidR="001149B3" w:rsidRPr="001149B3">
        <w:rPr>
          <w:rFonts w:ascii="Times New Roman" w:hAnsi="Times New Roman"/>
          <w:sz w:val="24"/>
          <w:szCs w:val="24"/>
        </w:rPr>
        <w:t>………………</w:t>
      </w:r>
      <w:r w:rsidR="00486835" w:rsidRPr="001149B3">
        <w:rPr>
          <w:rFonts w:ascii="Times New Roman" w:hAnsi="Times New Roman"/>
          <w:sz w:val="24"/>
          <w:szCs w:val="24"/>
        </w:rPr>
        <w:t>……...</w:t>
      </w:r>
      <w:r w:rsidR="007A57B3" w:rsidRPr="001149B3">
        <w:rPr>
          <w:rFonts w:ascii="Times New Roman" w:hAnsi="Times New Roman"/>
          <w:sz w:val="24"/>
          <w:szCs w:val="24"/>
        </w:rPr>
        <w:t>……</w:t>
      </w:r>
      <w:r w:rsidR="009D5567" w:rsidRPr="001149B3">
        <w:rPr>
          <w:rFonts w:ascii="Times New Roman" w:hAnsi="Times New Roman"/>
          <w:sz w:val="24"/>
          <w:szCs w:val="24"/>
        </w:rPr>
        <w:t>.</w:t>
      </w:r>
      <w:r w:rsidR="007A57B3" w:rsidRPr="001149B3">
        <w:rPr>
          <w:rFonts w:ascii="Times New Roman" w:hAnsi="Times New Roman"/>
          <w:sz w:val="24"/>
          <w:szCs w:val="24"/>
        </w:rPr>
        <w:t>..</w:t>
      </w:r>
      <w:r w:rsidR="006626F0">
        <w:rPr>
          <w:rFonts w:ascii="Times New Roman" w:hAnsi="Times New Roman"/>
          <w:sz w:val="24"/>
          <w:szCs w:val="24"/>
        </w:rPr>
        <w:t>.</w:t>
      </w:r>
      <w:r w:rsidR="002E11CB">
        <w:rPr>
          <w:rFonts w:ascii="Times New Roman" w:hAnsi="Times New Roman"/>
          <w:sz w:val="24"/>
          <w:szCs w:val="24"/>
        </w:rPr>
        <w:t>..............</w:t>
      </w:r>
      <w:r w:rsidR="001149B3" w:rsidRPr="001149B3">
        <w:rPr>
          <w:rFonts w:ascii="Times New Roman" w:hAnsi="Times New Roman"/>
          <w:sz w:val="24"/>
          <w:szCs w:val="24"/>
        </w:rPr>
        <w:t>5</w:t>
      </w:r>
      <w:r w:rsidR="00492526" w:rsidRPr="001149B3">
        <w:rPr>
          <w:rFonts w:ascii="Times New Roman" w:hAnsi="Times New Roman"/>
          <w:sz w:val="24"/>
          <w:szCs w:val="24"/>
        </w:rPr>
        <w:t>0%,</w:t>
      </w:r>
    </w:p>
    <w:p w:rsidR="00492526" w:rsidRPr="00486835" w:rsidRDefault="009D5567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 xml:space="preserve">Objekte u biznis zoni </w:t>
      </w:r>
      <w:r w:rsidR="00486835">
        <w:rPr>
          <w:rFonts w:ascii="Times New Roman" w:hAnsi="Times New Roman"/>
          <w:sz w:val="24"/>
          <w:szCs w:val="24"/>
        </w:rPr>
        <w:t>…………</w:t>
      </w:r>
      <w:r w:rsidR="007A57B3" w:rsidRPr="00486835">
        <w:rPr>
          <w:rFonts w:ascii="Times New Roman" w:hAnsi="Times New Roman"/>
          <w:sz w:val="24"/>
          <w:szCs w:val="24"/>
        </w:rPr>
        <w:t>……………………………………………</w:t>
      </w:r>
      <w:r w:rsidRPr="00486835">
        <w:rPr>
          <w:rFonts w:ascii="Times New Roman" w:hAnsi="Times New Roman"/>
          <w:sz w:val="24"/>
          <w:szCs w:val="24"/>
        </w:rPr>
        <w:t>.</w:t>
      </w:r>
      <w:r w:rsidR="007A57B3" w:rsidRPr="00486835">
        <w:rPr>
          <w:rFonts w:ascii="Times New Roman" w:hAnsi="Times New Roman"/>
          <w:sz w:val="24"/>
          <w:szCs w:val="24"/>
        </w:rPr>
        <w:t>……</w:t>
      </w:r>
      <w:r w:rsidR="006626F0">
        <w:rPr>
          <w:rFonts w:ascii="Times New Roman" w:hAnsi="Times New Roman"/>
          <w:sz w:val="24"/>
          <w:szCs w:val="24"/>
        </w:rPr>
        <w:t>…</w:t>
      </w:r>
      <w:r w:rsidR="00492526" w:rsidRPr="00486835">
        <w:rPr>
          <w:rFonts w:ascii="Times New Roman" w:hAnsi="Times New Roman"/>
          <w:sz w:val="24"/>
          <w:szCs w:val="24"/>
        </w:rPr>
        <w:t>50%,</w:t>
      </w:r>
    </w:p>
    <w:p w:rsidR="00492526" w:rsidRPr="00486835" w:rsidRDefault="00492526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Otvoreni prostor na parceli koji je projekto</w:t>
      </w:r>
      <w:r w:rsidR="00486835">
        <w:rPr>
          <w:rFonts w:ascii="Times New Roman" w:hAnsi="Times New Roman"/>
          <w:sz w:val="24"/>
          <w:szCs w:val="24"/>
        </w:rPr>
        <w:t>van za obavljanje djelatnosti.</w:t>
      </w:r>
      <w:r w:rsidR="007A57B3" w:rsidRPr="00486835">
        <w:rPr>
          <w:rFonts w:ascii="Times New Roman" w:hAnsi="Times New Roman"/>
          <w:sz w:val="24"/>
          <w:szCs w:val="24"/>
        </w:rPr>
        <w:t>………</w:t>
      </w:r>
      <w:r w:rsidR="006626F0">
        <w:rPr>
          <w:rFonts w:ascii="Times New Roman" w:hAnsi="Times New Roman"/>
          <w:sz w:val="24"/>
          <w:szCs w:val="24"/>
        </w:rPr>
        <w:t>…</w:t>
      </w:r>
      <w:r w:rsidRPr="00486835">
        <w:rPr>
          <w:rFonts w:ascii="Times New Roman" w:hAnsi="Times New Roman"/>
          <w:sz w:val="24"/>
          <w:szCs w:val="24"/>
        </w:rPr>
        <w:t>50%,</w:t>
      </w:r>
    </w:p>
    <w:p w:rsidR="00492526" w:rsidRPr="00486835" w:rsidRDefault="009D5567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Objekte namijenjene</w:t>
      </w:r>
      <w:r w:rsidR="00492526" w:rsidRPr="00486835">
        <w:rPr>
          <w:rFonts w:ascii="Times New Roman" w:hAnsi="Times New Roman"/>
          <w:sz w:val="24"/>
          <w:szCs w:val="24"/>
        </w:rPr>
        <w:t xml:space="preserve"> za novo zapošljavanje više od 10</w:t>
      </w:r>
      <w:r w:rsidRPr="00486835">
        <w:rPr>
          <w:rFonts w:ascii="Times New Roman" w:hAnsi="Times New Roman"/>
          <w:sz w:val="24"/>
          <w:szCs w:val="24"/>
        </w:rPr>
        <w:t xml:space="preserve"> lica…………..</w:t>
      </w:r>
      <w:r w:rsidR="007A57B3" w:rsidRPr="00486835">
        <w:rPr>
          <w:rFonts w:ascii="Times New Roman" w:hAnsi="Times New Roman"/>
          <w:sz w:val="24"/>
          <w:szCs w:val="24"/>
        </w:rPr>
        <w:t>…………</w:t>
      </w:r>
      <w:r w:rsidR="006626F0">
        <w:rPr>
          <w:rFonts w:ascii="Times New Roman" w:hAnsi="Times New Roman"/>
          <w:sz w:val="24"/>
          <w:szCs w:val="24"/>
        </w:rPr>
        <w:t>…</w:t>
      </w:r>
      <w:r w:rsidR="00492526" w:rsidRPr="00486835">
        <w:rPr>
          <w:rFonts w:ascii="Times New Roman" w:hAnsi="Times New Roman"/>
          <w:sz w:val="24"/>
          <w:szCs w:val="24"/>
        </w:rPr>
        <w:t>40%,</w:t>
      </w:r>
    </w:p>
    <w:p w:rsidR="00492526" w:rsidRPr="00DE60FA" w:rsidRDefault="00492526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DE60FA">
        <w:rPr>
          <w:rFonts w:ascii="Times New Roman" w:hAnsi="Times New Roman"/>
          <w:sz w:val="24"/>
          <w:szCs w:val="24"/>
        </w:rPr>
        <w:t>Solarni kolektor za potrebe objekta i to 100eura po m</w:t>
      </w:r>
      <w:r w:rsidRPr="00DE60FA">
        <w:rPr>
          <w:rFonts w:ascii="Times New Roman" w:hAnsi="Times New Roman"/>
          <w:sz w:val="24"/>
          <w:szCs w:val="24"/>
          <w:vertAlign w:val="superscript"/>
        </w:rPr>
        <w:t>2</w:t>
      </w:r>
      <w:r w:rsidR="00486835" w:rsidRPr="00DE60FA">
        <w:rPr>
          <w:rFonts w:ascii="Times New Roman" w:hAnsi="Times New Roman"/>
          <w:sz w:val="24"/>
          <w:szCs w:val="24"/>
        </w:rPr>
        <w:t>,…...</w:t>
      </w:r>
      <w:r w:rsidR="009D5567" w:rsidRPr="00DE60FA">
        <w:rPr>
          <w:rFonts w:ascii="Times New Roman" w:hAnsi="Times New Roman"/>
          <w:sz w:val="24"/>
          <w:szCs w:val="24"/>
        </w:rPr>
        <w:t>……………………...</w:t>
      </w:r>
      <w:r w:rsidR="006626F0">
        <w:rPr>
          <w:rFonts w:ascii="Times New Roman" w:hAnsi="Times New Roman"/>
          <w:sz w:val="24"/>
          <w:szCs w:val="24"/>
        </w:rPr>
        <w:t>..</w:t>
      </w:r>
      <w:r w:rsidRPr="00DE60FA">
        <w:rPr>
          <w:rFonts w:ascii="Times New Roman" w:hAnsi="Times New Roman"/>
          <w:sz w:val="24"/>
          <w:szCs w:val="24"/>
        </w:rPr>
        <w:t>50% obračunate naknade,</w:t>
      </w:r>
    </w:p>
    <w:p w:rsidR="00492526" w:rsidRPr="00486835" w:rsidRDefault="00492526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 xml:space="preserve">Pretvaranje posebnog i zajedničkog dijela stambene zgrade u poslovnu prostoriju </w:t>
      </w:r>
      <w:r w:rsidR="00C14B5C">
        <w:rPr>
          <w:rFonts w:ascii="Times New Roman" w:hAnsi="Times New Roman"/>
          <w:sz w:val="24"/>
          <w:szCs w:val="24"/>
        </w:rPr>
        <w:t>o</w:t>
      </w:r>
      <w:r w:rsidRPr="00486835">
        <w:rPr>
          <w:rFonts w:ascii="Times New Roman" w:hAnsi="Times New Roman"/>
          <w:sz w:val="24"/>
          <w:szCs w:val="24"/>
        </w:rPr>
        <w:t>dnosno poslovne prostorije u posebni ili z</w:t>
      </w:r>
      <w:r w:rsidR="00486835">
        <w:rPr>
          <w:rFonts w:ascii="Times New Roman" w:hAnsi="Times New Roman"/>
          <w:sz w:val="24"/>
          <w:szCs w:val="24"/>
        </w:rPr>
        <w:t xml:space="preserve">ajednički dio stambene zgrade </w:t>
      </w:r>
      <w:r w:rsidR="007A57B3" w:rsidRPr="00486835">
        <w:rPr>
          <w:rFonts w:ascii="Times New Roman" w:hAnsi="Times New Roman"/>
          <w:sz w:val="24"/>
          <w:szCs w:val="24"/>
        </w:rPr>
        <w:t>……</w:t>
      </w:r>
      <w:r w:rsidR="00325DC3">
        <w:rPr>
          <w:rFonts w:ascii="Times New Roman" w:hAnsi="Times New Roman"/>
          <w:sz w:val="24"/>
          <w:szCs w:val="24"/>
        </w:rPr>
        <w:t>…….......</w:t>
      </w:r>
      <w:r w:rsidR="007A57B3" w:rsidRPr="00486835">
        <w:rPr>
          <w:rFonts w:ascii="Times New Roman" w:hAnsi="Times New Roman"/>
          <w:sz w:val="24"/>
          <w:szCs w:val="24"/>
        </w:rPr>
        <w:t>…</w:t>
      </w:r>
      <w:r w:rsidR="006626F0">
        <w:rPr>
          <w:rFonts w:ascii="Times New Roman" w:hAnsi="Times New Roman"/>
          <w:sz w:val="24"/>
          <w:szCs w:val="24"/>
        </w:rPr>
        <w:t>………….....</w:t>
      </w:r>
      <w:r w:rsidRPr="00486835">
        <w:rPr>
          <w:rFonts w:ascii="Times New Roman" w:hAnsi="Times New Roman"/>
          <w:sz w:val="24"/>
          <w:szCs w:val="24"/>
        </w:rPr>
        <w:t>50%,</w:t>
      </w:r>
    </w:p>
    <w:p w:rsidR="00492526" w:rsidRPr="00486835" w:rsidRDefault="00486835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Potkrovlje</w:t>
      </w:r>
      <w:r w:rsidR="007A57B3" w:rsidRPr="00486835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 w:rsidR="00492526" w:rsidRPr="00486835">
        <w:rPr>
          <w:rFonts w:ascii="Times New Roman" w:hAnsi="Times New Roman"/>
          <w:sz w:val="24"/>
          <w:szCs w:val="24"/>
        </w:rPr>
        <w:t>70%,</w:t>
      </w:r>
    </w:p>
    <w:p w:rsidR="00261403" w:rsidRPr="00486835" w:rsidRDefault="009D5567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Rekonstrukciju</w:t>
      </w:r>
      <w:r w:rsidR="00261403" w:rsidRPr="00486835">
        <w:rPr>
          <w:rFonts w:ascii="Times New Roman" w:hAnsi="Times New Roman"/>
          <w:sz w:val="24"/>
          <w:szCs w:val="24"/>
        </w:rPr>
        <w:t xml:space="preserve"> il</w:t>
      </w:r>
      <w:r w:rsidRPr="00486835">
        <w:rPr>
          <w:rFonts w:ascii="Times New Roman" w:hAnsi="Times New Roman"/>
          <w:sz w:val="24"/>
          <w:szCs w:val="24"/>
        </w:rPr>
        <w:t>i rušenje postojećeg i izgradnju</w:t>
      </w:r>
      <w:r w:rsidR="00261403" w:rsidRPr="00486835">
        <w:rPr>
          <w:rFonts w:ascii="Times New Roman" w:hAnsi="Times New Roman"/>
          <w:sz w:val="24"/>
          <w:szCs w:val="24"/>
        </w:rPr>
        <w:t xml:space="preserve"> novog objekta u postojećim gabaritima ako je potreb</w:t>
      </w:r>
      <w:r w:rsidRPr="00486835">
        <w:rPr>
          <w:rFonts w:ascii="Times New Roman" w:hAnsi="Times New Roman"/>
          <w:sz w:val="24"/>
          <w:szCs w:val="24"/>
        </w:rPr>
        <w:t>no dodatno komunalno o</w:t>
      </w:r>
      <w:r w:rsidR="005056CE">
        <w:rPr>
          <w:rFonts w:ascii="Times New Roman" w:hAnsi="Times New Roman"/>
          <w:sz w:val="24"/>
          <w:szCs w:val="24"/>
        </w:rPr>
        <w:t>premanje</w:t>
      </w:r>
      <w:r w:rsidR="00486835">
        <w:rPr>
          <w:rFonts w:ascii="Times New Roman" w:hAnsi="Times New Roman"/>
          <w:sz w:val="24"/>
          <w:szCs w:val="24"/>
        </w:rPr>
        <w:t>….</w:t>
      </w:r>
      <w:r w:rsidR="007A57B3" w:rsidRPr="00486835">
        <w:rPr>
          <w:rFonts w:ascii="Times New Roman" w:hAnsi="Times New Roman"/>
          <w:sz w:val="24"/>
          <w:szCs w:val="24"/>
        </w:rPr>
        <w:t>………</w:t>
      </w:r>
      <w:r w:rsidR="005056CE">
        <w:rPr>
          <w:rFonts w:ascii="Times New Roman" w:hAnsi="Times New Roman"/>
          <w:sz w:val="24"/>
          <w:szCs w:val="24"/>
        </w:rPr>
        <w:t>…</w:t>
      </w:r>
      <w:r w:rsidR="007A57B3" w:rsidRPr="00486835">
        <w:rPr>
          <w:rFonts w:ascii="Times New Roman" w:hAnsi="Times New Roman"/>
          <w:sz w:val="24"/>
          <w:szCs w:val="24"/>
        </w:rPr>
        <w:t>…………</w:t>
      </w:r>
      <w:r w:rsidR="006626F0">
        <w:rPr>
          <w:rFonts w:ascii="Times New Roman" w:hAnsi="Times New Roman"/>
          <w:sz w:val="24"/>
          <w:szCs w:val="24"/>
        </w:rPr>
        <w:t>………………………</w:t>
      </w:r>
      <w:r w:rsidR="00261403" w:rsidRPr="00486835">
        <w:rPr>
          <w:rFonts w:ascii="Times New Roman" w:hAnsi="Times New Roman"/>
          <w:sz w:val="24"/>
          <w:szCs w:val="24"/>
        </w:rPr>
        <w:t>80%</w:t>
      </w:r>
    </w:p>
    <w:p w:rsidR="00261403" w:rsidRPr="00486835" w:rsidRDefault="00261403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Rekonstrukciju objekata u kulturno-istorijskim cjelinama, odnosno objekata upisani</w:t>
      </w:r>
      <w:r w:rsidR="009D5567" w:rsidRPr="00486835">
        <w:rPr>
          <w:rFonts w:ascii="Times New Roman" w:hAnsi="Times New Roman"/>
          <w:sz w:val="24"/>
          <w:szCs w:val="24"/>
        </w:rPr>
        <w:t>h</w:t>
      </w:r>
      <w:r w:rsidR="00486835">
        <w:rPr>
          <w:rFonts w:ascii="Times New Roman" w:hAnsi="Times New Roman"/>
          <w:sz w:val="24"/>
          <w:szCs w:val="24"/>
        </w:rPr>
        <w:t xml:space="preserve"> u registar kulturnih dobara …………</w:t>
      </w:r>
      <w:r w:rsidR="007A57B3" w:rsidRPr="00486835">
        <w:rPr>
          <w:rFonts w:ascii="Times New Roman" w:hAnsi="Times New Roman"/>
          <w:sz w:val="24"/>
          <w:szCs w:val="24"/>
        </w:rPr>
        <w:t>……………………………………………</w:t>
      </w:r>
      <w:r w:rsidR="006626F0">
        <w:rPr>
          <w:rFonts w:ascii="Times New Roman" w:hAnsi="Times New Roman"/>
          <w:sz w:val="24"/>
          <w:szCs w:val="24"/>
        </w:rPr>
        <w:t>………………...</w:t>
      </w:r>
      <w:r w:rsidRPr="00486835">
        <w:rPr>
          <w:rFonts w:ascii="Times New Roman" w:hAnsi="Times New Roman"/>
          <w:sz w:val="24"/>
          <w:szCs w:val="24"/>
        </w:rPr>
        <w:t>80%,</w:t>
      </w:r>
    </w:p>
    <w:p w:rsidR="00492526" w:rsidRPr="00486835" w:rsidRDefault="00492526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Garaže</w:t>
      </w:r>
      <w:r w:rsidR="0022690B" w:rsidRPr="00486835">
        <w:rPr>
          <w:rFonts w:ascii="Times New Roman" w:hAnsi="Times New Roman"/>
          <w:sz w:val="24"/>
          <w:szCs w:val="24"/>
        </w:rPr>
        <w:t xml:space="preserve"> (samostalni objekat i u sastavu drugog objekta), osim podzemnih garaža</w:t>
      </w:r>
      <w:r w:rsidR="006626F0">
        <w:rPr>
          <w:rFonts w:ascii="Times New Roman" w:hAnsi="Times New Roman"/>
          <w:sz w:val="24"/>
          <w:szCs w:val="24"/>
        </w:rPr>
        <w:t>…..</w:t>
      </w:r>
      <w:r w:rsidR="00CC5945">
        <w:rPr>
          <w:rFonts w:ascii="Times New Roman" w:hAnsi="Times New Roman"/>
          <w:sz w:val="24"/>
          <w:szCs w:val="24"/>
        </w:rPr>
        <w:t>8</w:t>
      </w:r>
      <w:r w:rsidRPr="00486835">
        <w:rPr>
          <w:rFonts w:ascii="Times New Roman" w:hAnsi="Times New Roman"/>
          <w:sz w:val="24"/>
          <w:szCs w:val="24"/>
        </w:rPr>
        <w:t xml:space="preserve">0%, </w:t>
      </w:r>
    </w:p>
    <w:p w:rsidR="00261403" w:rsidRPr="00486835" w:rsidRDefault="009D5567" w:rsidP="00FC042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/>
          <w:b/>
          <w:sz w:val="24"/>
          <w:szCs w:val="24"/>
        </w:rPr>
      </w:pPr>
      <w:r w:rsidRPr="00486835">
        <w:rPr>
          <w:rFonts w:ascii="Times New Roman" w:hAnsi="Times New Roman"/>
          <w:sz w:val="24"/>
          <w:szCs w:val="24"/>
        </w:rPr>
        <w:t>Vjerske objekte …</w:t>
      </w:r>
      <w:r w:rsidR="00486835">
        <w:rPr>
          <w:rFonts w:ascii="Times New Roman" w:hAnsi="Times New Roman"/>
          <w:sz w:val="24"/>
          <w:szCs w:val="24"/>
        </w:rPr>
        <w:t>…….</w:t>
      </w:r>
      <w:r w:rsidR="007A57B3" w:rsidRPr="00486835">
        <w:rPr>
          <w:rFonts w:ascii="Times New Roman" w:hAnsi="Times New Roman"/>
          <w:sz w:val="24"/>
          <w:szCs w:val="24"/>
        </w:rPr>
        <w:t>…………………………………………………………...</w:t>
      </w:r>
      <w:r w:rsidR="006626F0">
        <w:rPr>
          <w:rFonts w:ascii="Times New Roman" w:hAnsi="Times New Roman"/>
          <w:sz w:val="24"/>
          <w:szCs w:val="24"/>
        </w:rPr>
        <w:t>....</w:t>
      </w:r>
      <w:r w:rsidR="00492526" w:rsidRPr="00486835">
        <w:rPr>
          <w:rFonts w:ascii="Times New Roman" w:hAnsi="Times New Roman"/>
          <w:sz w:val="24"/>
          <w:szCs w:val="24"/>
        </w:rPr>
        <w:t xml:space="preserve">80%, 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499532303"/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Za umanjenje iznosa naknade iz stava 1 ovog člana, dostavlja se izjava revidenta o ispunjenosti uslova o plaćanju naknade o umanjenom iznosu.</w:t>
      </w:r>
      <w:bookmarkStart w:id="14" w:name="clan_16"/>
      <w:bookmarkEnd w:id="14"/>
      <w:proofErr w:type="gramEnd"/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>Za umanje</w:t>
      </w:r>
      <w:r w:rsidR="00D4063D">
        <w:rPr>
          <w:rFonts w:ascii="Times New Roman" w:eastAsia="Times New Roman" w:hAnsi="Times New Roman"/>
          <w:sz w:val="24"/>
          <w:szCs w:val="24"/>
        </w:rPr>
        <w:t>nje naknade iz stava 1 alineja 1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ovog člana dostavlja se dokaz da investitor i članovi njegovog domaćinstva nemaju u svojini stambeni objekat ili jedinicu na teritoriji Crne Gore ili nema u susvojini više od jedne trećine ukupne površine stambenog objekta ili jedinice u Crnoj Gori, čija površina nije veća od 99,00m</w:t>
      </w:r>
      <w:r w:rsidR="00E822A9" w:rsidRPr="00C269AA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>, i izjava o kućnoj zajednici i broju članova porodičnog domaćinstva.</w:t>
      </w:r>
    </w:p>
    <w:bookmarkEnd w:id="13"/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E64A25">
        <w:rPr>
          <w:rFonts w:ascii="Times New Roman" w:hAnsi="Times New Roman"/>
          <w:bCs/>
          <w:sz w:val="24"/>
          <w:szCs w:val="24"/>
        </w:rPr>
        <w:t xml:space="preserve">Za objekte iz stava 1 alineja </w:t>
      </w:r>
      <w:r w:rsidR="006B3661">
        <w:rPr>
          <w:rFonts w:ascii="Times New Roman" w:hAnsi="Times New Roman"/>
          <w:bCs/>
          <w:sz w:val="24"/>
          <w:szCs w:val="24"/>
        </w:rPr>
        <w:t>6</w:t>
      </w:r>
      <w:r w:rsidR="00E822A9" w:rsidRPr="00C269AA">
        <w:rPr>
          <w:rFonts w:ascii="Times New Roman" w:hAnsi="Times New Roman"/>
          <w:bCs/>
          <w:sz w:val="24"/>
          <w:szCs w:val="24"/>
        </w:rPr>
        <w:t xml:space="preserve"> ovog člana obračun se vrši </w:t>
      </w:r>
      <w:proofErr w:type="gramStart"/>
      <w:r w:rsidR="00E822A9" w:rsidRPr="00C269AA">
        <w:rPr>
          <w:rFonts w:ascii="Times New Roman" w:hAnsi="Times New Roman"/>
          <w:bCs/>
          <w:sz w:val="24"/>
          <w:szCs w:val="24"/>
        </w:rPr>
        <w:t>na</w:t>
      </w:r>
      <w:proofErr w:type="gramEnd"/>
      <w:r w:rsidR="00E822A9" w:rsidRPr="00C269AA">
        <w:rPr>
          <w:rFonts w:ascii="Times New Roman" w:hAnsi="Times New Roman"/>
          <w:bCs/>
          <w:sz w:val="24"/>
          <w:szCs w:val="24"/>
        </w:rPr>
        <w:t xml:space="preserve"> osnovu lista nepokretnosti, koji organ nadležan za izdavanje rješenja o pretvaranju dostavlja nadležnom organu.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FB58DD">
        <w:rPr>
          <w:rFonts w:ascii="Times New Roman" w:eastAsia="Times New Roman" w:hAnsi="Times New Roman"/>
          <w:sz w:val="24"/>
          <w:szCs w:val="24"/>
        </w:rPr>
        <w:t xml:space="preserve">U slučaju iz stava 1 alineja </w:t>
      </w:r>
      <w:r w:rsidR="00E822A9" w:rsidRPr="003562FB">
        <w:rPr>
          <w:rFonts w:ascii="Times New Roman" w:eastAsia="Times New Roman" w:hAnsi="Times New Roman"/>
          <w:sz w:val="24"/>
          <w:szCs w:val="24"/>
        </w:rPr>
        <w:t>1</w:t>
      </w:r>
      <w:r w:rsidR="00FB58DD" w:rsidRPr="003562FB">
        <w:rPr>
          <w:rFonts w:ascii="Times New Roman" w:eastAsia="Times New Roman" w:hAnsi="Times New Roman"/>
          <w:sz w:val="24"/>
          <w:szCs w:val="24"/>
        </w:rPr>
        <w:t>0</w:t>
      </w:r>
      <w:r w:rsidR="00E822A9" w:rsidRPr="00FB58DD">
        <w:rPr>
          <w:rFonts w:ascii="Times New Roman" w:eastAsia="Times New Roman" w:hAnsi="Times New Roman"/>
          <w:sz w:val="24"/>
          <w:szCs w:val="24"/>
        </w:rPr>
        <w:t xml:space="preserve"> ovog člana, investitor je dužan da u roku </w:t>
      </w:r>
      <w:proofErr w:type="gramStart"/>
      <w:r w:rsidR="00E822A9" w:rsidRPr="00FB58DD">
        <w:rPr>
          <w:rFonts w:ascii="Times New Roman" w:eastAsia="Times New Roman" w:hAnsi="Times New Roman"/>
          <w:sz w:val="24"/>
          <w:szCs w:val="24"/>
        </w:rPr>
        <w:t>od</w:t>
      </w:r>
      <w:proofErr w:type="gramEnd"/>
      <w:r w:rsidR="00E822A9" w:rsidRPr="00FB58DD">
        <w:rPr>
          <w:rFonts w:ascii="Times New Roman" w:eastAsia="Times New Roman" w:hAnsi="Times New Roman"/>
          <w:sz w:val="24"/>
          <w:szCs w:val="24"/>
        </w:rPr>
        <w:t xml:space="preserve"> 30 dana od konačnog izvještaja stručnog nadzora, odnosno od dana izdavanja upotrebne dozvole dostavi konačni izvještaj stručnog nadzora.</w:t>
      </w:r>
    </w:p>
    <w:p w:rsidR="00E822A9" w:rsidRPr="00C269AA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22690B">
        <w:rPr>
          <w:rFonts w:ascii="Times New Roman" w:eastAsia="Times New Roman" w:hAnsi="Times New Roman"/>
          <w:sz w:val="24"/>
          <w:szCs w:val="24"/>
        </w:rPr>
        <w:t>Ako se u utvrđenom roku ne dostave dokazi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iz člana 239 st. 4 i 7 Zakona, kao i akti iz st. 2 i 3 ovog člana,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ili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ako iz akta proizilazi da objekat ne ispunjava uslove na osnovu kojih je ostvareno umanjenje naknade, naknada se utvrđuje bez </w:t>
      </w:r>
      <w:r w:rsidR="002C5808" w:rsidRPr="00C269AA">
        <w:rPr>
          <w:rFonts w:ascii="Times New Roman" w:eastAsia="Times New Roman" w:hAnsi="Times New Roman"/>
          <w:sz w:val="24"/>
          <w:szCs w:val="24"/>
        </w:rPr>
        <w:t xml:space="preserve">pomenutih 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>umanjenja.</w:t>
      </w:r>
    </w:p>
    <w:p w:rsidR="0022690B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Ako </w:t>
      </w:r>
      <w:r w:rsidR="00E822A9" w:rsidRPr="004D7AF8">
        <w:rPr>
          <w:rFonts w:ascii="Times New Roman" w:eastAsia="Times New Roman" w:hAnsi="Times New Roman"/>
          <w:sz w:val="24"/>
          <w:szCs w:val="24"/>
        </w:rPr>
        <w:t>se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za objekte iz člana 239 st. 2 i 15 Zakona </w:t>
      </w:r>
      <w:r w:rsidR="00E822A9" w:rsidRPr="0022690B">
        <w:rPr>
          <w:rFonts w:ascii="Times New Roman" w:eastAsia="Times New Roman" w:hAnsi="Times New Roman"/>
          <w:sz w:val="24"/>
          <w:szCs w:val="24"/>
        </w:rPr>
        <w:t>ne dostave dokazi iz st. 12, 13 i 14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istog člana, odnosno ako u postupku provjere ispunjenosti uslova za ostvarivanje prava iz stava 2 istog člana se utvrdi da investitor ne ispunjava zakonom utvrđene uslove, nadležni organ po službenoj dužnosti pokreće postupak donošenja rješenja o utvrđivanju naknade.</w:t>
      </w:r>
    </w:p>
    <w:p w:rsidR="0022690B" w:rsidRPr="000D321D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E822A9" w:rsidRPr="000D321D">
        <w:rPr>
          <w:rFonts w:ascii="Times New Roman" w:eastAsia="Times New Roman" w:hAnsi="Times New Roman"/>
          <w:sz w:val="24"/>
          <w:szCs w:val="24"/>
        </w:rPr>
        <w:t>Provjeru ispunjenosti uslova iz st. 6 i 7 ovog člana</w:t>
      </w:r>
      <w:r w:rsidR="004D7AF8">
        <w:rPr>
          <w:rFonts w:ascii="Times New Roman" w:eastAsia="Times New Roman" w:hAnsi="Times New Roman"/>
          <w:sz w:val="24"/>
          <w:szCs w:val="24"/>
        </w:rPr>
        <w:t xml:space="preserve">, vrši po službenoj dužnosti </w:t>
      </w:r>
      <w:r w:rsidR="00E822A9" w:rsidRPr="000D321D">
        <w:rPr>
          <w:rFonts w:ascii="Times New Roman" w:eastAsia="Times New Roman" w:hAnsi="Times New Roman"/>
          <w:sz w:val="24"/>
          <w:szCs w:val="24"/>
        </w:rPr>
        <w:t>nadležni organ.</w:t>
      </w:r>
      <w:proofErr w:type="gramEnd"/>
    </w:p>
    <w:p w:rsidR="00F15D4A" w:rsidRPr="000D321D" w:rsidRDefault="00FC042B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E822A9" w:rsidRPr="000D321D">
        <w:rPr>
          <w:rFonts w:ascii="Times New Roman" w:eastAsia="Times New Roman" w:hAnsi="Times New Roman"/>
          <w:sz w:val="24"/>
          <w:szCs w:val="24"/>
        </w:rPr>
        <w:t xml:space="preserve">Naknada može predstavljati učešće </w:t>
      </w:r>
      <w:r w:rsidR="00645C65" w:rsidRPr="000D321D">
        <w:rPr>
          <w:rFonts w:ascii="Times New Roman" w:eastAsia="Times New Roman" w:hAnsi="Times New Roman"/>
          <w:sz w:val="24"/>
          <w:szCs w:val="24"/>
        </w:rPr>
        <w:t>O</w:t>
      </w:r>
      <w:r w:rsidR="00E822A9" w:rsidRPr="000D321D">
        <w:rPr>
          <w:rFonts w:ascii="Times New Roman" w:eastAsia="Times New Roman" w:hAnsi="Times New Roman"/>
          <w:sz w:val="24"/>
          <w:szCs w:val="24"/>
        </w:rPr>
        <w:t>pštine u javno-privatnom partnerstvu.</w:t>
      </w:r>
      <w:bookmarkStart w:id="15" w:name="clan_17"/>
      <w:bookmarkEnd w:id="15"/>
      <w:proofErr w:type="gramEnd"/>
    </w:p>
    <w:p w:rsidR="0087458B" w:rsidRDefault="0087458B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6" w:name="_Hlk499287595"/>
    </w:p>
    <w:p w:rsidR="00814860" w:rsidRDefault="004D7AF8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15</w:t>
      </w:r>
    </w:p>
    <w:p w:rsidR="0079494F" w:rsidRDefault="009E3548" w:rsidP="00FC042B">
      <w:pPr>
        <w:shd w:val="clear" w:color="auto" w:fill="FFFFFF"/>
        <w:spacing w:after="0" w:line="240" w:lineRule="auto"/>
        <w:ind w:left="-426" w:right="-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E822A9" w:rsidRPr="00C269AA">
        <w:rPr>
          <w:rFonts w:ascii="Times New Roman" w:hAnsi="Times New Roman"/>
          <w:sz w:val="24"/>
          <w:szCs w:val="24"/>
        </w:rPr>
        <w:t xml:space="preserve">Naplatu i kontrolu naknade vrši </w:t>
      </w:r>
      <w:bookmarkStart w:id="17" w:name="_Hlk502057859"/>
      <w:r w:rsidR="00E822A9" w:rsidRPr="00C269AA">
        <w:rPr>
          <w:rFonts w:ascii="Times New Roman" w:hAnsi="Times New Roman"/>
          <w:sz w:val="24"/>
          <w:szCs w:val="24"/>
        </w:rPr>
        <w:t xml:space="preserve">organ </w:t>
      </w:r>
      <w:bookmarkEnd w:id="17"/>
      <w:r w:rsidR="0079494F" w:rsidRPr="00C269AA">
        <w:rPr>
          <w:rFonts w:ascii="Times New Roman" w:hAnsi="Times New Roman"/>
          <w:sz w:val="24"/>
          <w:szCs w:val="24"/>
        </w:rPr>
        <w:t>lokalne uprave nadležan za poslove utvrđivan</w:t>
      </w:r>
      <w:r w:rsidR="00CC58CD">
        <w:rPr>
          <w:rFonts w:ascii="Times New Roman" w:hAnsi="Times New Roman"/>
          <w:sz w:val="24"/>
          <w:szCs w:val="24"/>
        </w:rPr>
        <w:t>j</w:t>
      </w:r>
      <w:r w:rsidR="0079494F" w:rsidRPr="00C269AA">
        <w:rPr>
          <w:rFonts w:ascii="Times New Roman" w:hAnsi="Times New Roman"/>
          <w:sz w:val="24"/>
          <w:szCs w:val="24"/>
        </w:rPr>
        <w:t>a, naplate i kontrole lokalnih javnih prihoda.</w:t>
      </w:r>
      <w:proofErr w:type="gramEnd"/>
    </w:p>
    <w:bookmarkEnd w:id="16"/>
    <w:p w:rsidR="00E90D12" w:rsidRDefault="00E90D12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hAnsi="Times New Roman"/>
          <w:color w:val="FF0000"/>
          <w:sz w:val="24"/>
          <w:szCs w:val="24"/>
        </w:rPr>
      </w:pPr>
    </w:p>
    <w:p w:rsidR="00E822A9" w:rsidRPr="00C269AA" w:rsidRDefault="00E822A9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C269AA">
        <w:rPr>
          <w:rFonts w:ascii="Times New Roman" w:eastAsia="Times New Roman" w:hAnsi="Times New Roman"/>
          <w:b/>
          <w:bCs/>
          <w:sz w:val="24"/>
          <w:szCs w:val="24"/>
        </w:rPr>
        <w:t>V NADZOR</w:t>
      </w:r>
    </w:p>
    <w:p w:rsidR="00E822A9" w:rsidRPr="00C269AA" w:rsidRDefault="004D7AF8" w:rsidP="00FC042B">
      <w:pPr>
        <w:shd w:val="clear" w:color="auto" w:fill="FFFFFF"/>
        <w:spacing w:after="0" w:line="240" w:lineRule="auto"/>
        <w:ind w:left="-426" w:right="-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16</w:t>
      </w:r>
    </w:p>
    <w:p w:rsidR="006F544D" w:rsidRPr="00D82A8D" w:rsidRDefault="009E3548" w:rsidP="00FC042B">
      <w:pPr>
        <w:ind w:left="-426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Nadzor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nad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sprovođenjem ove odluke vrši nadležni organ i organ </w:t>
      </w:r>
      <w:r w:rsidR="00316A6E" w:rsidRPr="00C269AA">
        <w:rPr>
          <w:rFonts w:ascii="Times New Roman" w:hAnsi="Times New Roman"/>
          <w:sz w:val="24"/>
          <w:szCs w:val="24"/>
        </w:rPr>
        <w:t>lokalne uprave nadležan za poslove utvrđivan</w:t>
      </w:r>
      <w:r w:rsidR="00CC58CD">
        <w:rPr>
          <w:rFonts w:ascii="Times New Roman" w:hAnsi="Times New Roman"/>
          <w:sz w:val="24"/>
          <w:szCs w:val="24"/>
        </w:rPr>
        <w:t>j</w:t>
      </w:r>
      <w:r w:rsidR="00316A6E" w:rsidRPr="00C269AA">
        <w:rPr>
          <w:rFonts w:ascii="Times New Roman" w:hAnsi="Times New Roman"/>
          <w:sz w:val="24"/>
          <w:szCs w:val="24"/>
        </w:rPr>
        <w:t>a, naplate i kontrole lokalnih javnih prihoda.</w:t>
      </w:r>
      <w:bookmarkStart w:id="18" w:name="str_4"/>
      <w:bookmarkEnd w:id="18"/>
    </w:p>
    <w:p w:rsidR="006F544D" w:rsidRDefault="006F544D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822A9" w:rsidRPr="00C269AA" w:rsidRDefault="004D7AF8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VI </w:t>
      </w:r>
      <w:r w:rsidR="00E822A9" w:rsidRPr="00C269AA">
        <w:rPr>
          <w:rFonts w:ascii="Times New Roman" w:eastAsia="Times New Roman" w:hAnsi="Times New Roman"/>
          <w:b/>
          <w:bCs/>
          <w:sz w:val="24"/>
          <w:szCs w:val="24"/>
        </w:rPr>
        <w:t>PRELAZNA I ZAVRŠNE ODREDBE</w:t>
      </w:r>
    </w:p>
    <w:p w:rsidR="00E822A9" w:rsidRPr="00C269AA" w:rsidRDefault="004D7AF8" w:rsidP="00FC042B">
      <w:pPr>
        <w:shd w:val="clear" w:color="auto" w:fill="FFFFFF"/>
        <w:spacing w:after="0" w:line="240" w:lineRule="auto"/>
        <w:ind w:left="-426" w:right="-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9" w:name="clan_18"/>
      <w:bookmarkStart w:id="20" w:name="clan_19"/>
      <w:bookmarkEnd w:id="19"/>
      <w:bookmarkEnd w:id="20"/>
      <w:r>
        <w:rPr>
          <w:rFonts w:ascii="Times New Roman" w:eastAsia="Times New Roman" w:hAnsi="Times New Roman"/>
          <w:b/>
          <w:bCs/>
          <w:sz w:val="24"/>
          <w:szCs w:val="24"/>
        </w:rPr>
        <w:t>Član 17</w:t>
      </w:r>
    </w:p>
    <w:p w:rsidR="00E822A9" w:rsidRPr="00C269AA" w:rsidRDefault="009E3548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Postupci započeti do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dana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stupanja na snagu ove odluke u kojima nije zaključen ugovor, okončaće se po odredbama ove odluke, ukoliko je to povoljnije za investitora.</w:t>
      </w:r>
    </w:p>
    <w:p w:rsidR="00D82A8D" w:rsidRDefault="00D82A8D" w:rsidP="00A97EB9">
      <w:pPr>
        <w:shd w:val="clear" w:color="auto" w:fill="FFFFFF"/>
        <w:spacing w:after="0" w:line="240" w:lineRule="auto"/>
        <w:ind w:right="-284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21" w:name="clan_20"/>
      <w:bookmarkEnd w:id="21"/>
    </w:p>
    <w:p w:rsidR="00114D97" w:rsidRPr="00171D85" w:rsidRDefault="00114D97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171D85">
        <w:rPr>
          <w:rFonts w:ascii="Times New Roman" w:eastAsia="Times New Roman" w:hAnsi="Times New Roman"/>
          <w:b/>
          <w:bCs/>
          <w:sz w:val="24"/>
          <w:szCs w:val="24"/>
        </w:rPr>
        <w:t>Član 18</w:t>
      </w:r>
    </w:p>
    <w:p w:rsidR="00114D97" w:rsidRPr="00171D85" w:rsidRDefault="009E3548" w:rsidP="00FC042B">
      <w:pPr>
        <w:shd w:val="clear" w:color="auto" w:fill="FFFFFF"/>
        <w:spacing w:after="0" w:line="240" w:lineRule="auto"/>
        <w:ind w:left="-426" w:right="-284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14D97" w:rsidRPr="00171D85">
        <w:rPr>
          <w:rFonts w:ascii="Times New Roman" w:hAnsi="Times New Roman"/>
          <w:sz w:val="24"/>
          <w:szCs w:val="24"/>
        </w:rPr>
        <w:t xml:space="preserve">U slučaju spora u vezi </w:t>
      </w:r>
      <w:proofErr w:type="gramStart"/>
      <w:r w:rsidR="00114D97" w:rsidRPr="00171D85">
        <w:rPr>
          <w:rFonts w:ascii="Times New Roman" w:hAnsi="Times New Roman"/>
          <w:sz w:val="24"/>
          <w:szCs w:val="24"/>
        </w:rPr>
        <w:t>sa</w:t>
      </w:r>
      <w:proofErr w:type="gramEnd"/>
      <w:r w:rsidR="00114D97" w:rsidRPr="00171D85">
        <w:rPr>
          <w:rFonts w:ascii="Times New Roman" w:hAnsi="Times New Roman"/>
          <w:sz w:val="24"/>
          <w:szCs w:val="24"/>
        </w:rPr>
        <w:t xml:space="preserve"> realizacijom komunalnog opremanja građevinskog zemljišta, ugovorne strane mogu pokrenuti spor prednadležnim sudom u Rožajama.</w:t>
      </w:r>
    </w:p>
    <w:p w:rsidR="00114D97" w:rsidRDefault="00114D97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822A9" w:rsidRPr="00C269AA" w:rsidRDefault="00114D97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19</w:t>
      </w:r>
    </w:p>
    <w:p w:rsidR="00E822A9" w:rsidRPr="00C269AA" w:rsidRDefault="009E3548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Danom stupanja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snagu ove odluke prestaje da važi Odluka o naknadi za komunalno opremanje građevinskog zemljišta ("Službeni list CG - Opštinski propisi", br. </w:t>
      </w:r>
      <w:r w:rsidR="001D4196">
        <w:rPr>
          <w:rFonts w:ascii="Times New Roman" w:eastAsia="Times New Roman" w:hAnsi="Times New Roman"/>
          <w:sz w:val="24"/>
          <w:szCs w:val="24"/>
        </w:rPr>
        <w:t>14/15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>).</w:t>
      </w:r>
    </w:p>
    <w:p w:rsidR="00325DC3" w:rsidRDefault="00325DC3" w:rsidP="00A97EB9">
      <w:pPr>
        <w:shd w:val="clear" w:color="auto" w:fill="FFFFFF"/>
        <w:spacing w:after="0" w:line="240" w:lineRule="auto"/>
        <w:ind w:right="-284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22" w:name="clan_21"/>
      <w:bookmarkEnd w:id="22"/>
    </w:p>
    <w:p w:rsidR="00E822A9" w:rsidRPr="00C269AA" w:rsidRDefault="00114D97" w:rsidP="00FC042B">
      <w:pPr>
        <w:shd w:val="clear" w:color="auto" w:fill="FFFFFF"/>
        <w:spacing w:after="0" w:line="240" w:lineRule="auto"/>
        <w:ind w:left="-426" w:right="-284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Član 20</w:t>
      </w:r>
    </w:p>
    <w:p w:rsidR="00E822A9" w:rsidRPr="00C269AA" w:rsidRDefault="009E3548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Ova odluka stupa </w:t>
      </w:r>
      <w:proofErr w:type="gramStart"/>
      <w:r w:rsidR="00E822A9" w:rsidRPr="00C269AA">
        <w:rPr>
          <w:rFonts w:ascii="Times New Roman" w:eastAsia="Times New Roman" w:hAnsi="Times New Roman"/>
          <w:sz w:val="24"/>
          <w:szCs w:val="24"/>
        </w:rPr>
        <w:t>na</w:t>
      </w:r>
      <w:proofErr w:type="gramEnd"/>
      <w:r w:rsidR="00E822A9" w:rsidRPr="00C269AA">
        <w:rPr>
          <w:rFonts w:ascii="Times New Roman" w:eastAsia="Times New Roman" w:hAnsi="Times New Roman"/>
          <w:sz w:val="24"/>
          <w:szCs w:val="24"/>
        </w:rPr>
        <w:t xml:space="preserve"> snagu osmo</w:t>
      </w:r>
      <w:r w:rsidR="00A97EB9">
        <w:rPr>
          <w:rFonts w:ascii="Times New Roman" w:eastAsia="Times New Roman" w:hAnsi="Times New Roman"/>
          <w:sz w:val="24"/>
          <w:szCs w:val="24"/>
        </w:rPr>
        <w:t>g dana od dana objavljivanja u “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>Službenom listu</w:t>
      </w:r>
      <w:r w:rsidR="00A97EB9">
        <w:rPr>
          <w:rFonts w:ascii="Times New Roman" w:eastAsia="Times New Roman" w:hAnsi="Times New Roman"/>
          <w:sz w:val="24"/>
          <w:szCs w:val="24"/>
        </w:rPr>
        <w:t xml:space="preserve"> Crne Gore - Opštinski propisi”</w:t>
      </w:r>
      <w:r w:rsidR="00E822A9" w:rsidRPr="00C269AA">
        <w:rPr>
          <w:rFonts w:ascii="Times New Roman" w:eastAsia="Times New Roman" w:hAnsi="Times New Roman"/>
          <w:sz w:val="24"/>
          <w:szCs w:val="24"/>
        </w:rPr>
        <w:t>.</w:t>
      </w:r>
    </w:p>
    <w:p w:rsidR="00E822A9" w:rsidRPr="00C269AA" w:rsidRDefault="00E822A9" w:rsidP="00FC042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/>
          <w:sz w:val="24"/>
          <w:szCs w:val="24"/>
        </w:rPr>
      </w:pPr>
    </w:p>
    <w:p w:rsidR="00E822A9" w:rsidRPr="006704F1" w:rsidRDefault="00E822A9" w:rsidP="00FC042B">
      <w:pPr>
        <w:spacing w:after="0" w:line="240" w:lineRule="auto"/>
        <w:ind w:left="-426" w:right="-284"/>
        <w:rPr>
          <w:rFonts w:ascii="Times New Roman" w:eastAsia="Arial" w:hAnsi="Times New Roman"/>
          <w:sz w:val="24"/>
          <w:szCs w:val="24"/>
        </w:rPr>
      </w:pPr>
      <w:r w:rsidRPr="006704F1">
        <w:rPr>
          <w:rFonts w:ascii="Times New Roman" w:eastAsia="Arial" w:hAnsi="Times New Roman"/>
          <w:sz w:val="24"/>
          <w:szCs w:val="24"/>
        </w:rPr>
        <w:t>Broj:</w:t>
      </w:r>
      <w:r w:rsidR="00E97A0A">
        <w:rPr>
          <w:rFonts w:ascii="Times New Roman" w:eastAsia="Arial" w:hAnsi="Times New Roman"/>
          <w:sz w:val="24"/>
          <w:szCs w:val="24"/>
        </w:rPr>
        <w:t>02-016/21-124</w:t>
      </w:r>
      <w:bookmarkStart w:id="23" w:name="_GoBack"/>
      <w:bookmarkEnd w:id="23"/>
    </w:p>
    <w:p w:rsidR="00814860" w:rsidRDefault="006704F1" w:rsidP="00A97EB9">
      <w:pPr>
        <w:spacing w:after="0" w:line="240" w:lineRule="auto"/>
        <w:ind w:left="-426" w:right="-284"/>
        <w:rPr>
          <w:rFonts w:ascii="Times New Roman" w:eastAsia="Arial" w:hAnsi="Times New Roman"/>
          <w:position w:val="-2"/>
          <w:sz w:val="24"/>
          <w:szCs w:val="24"/>
        </w:rPr>
      </w:pPr>
      <w:r w:rsidRPr="006704F1">
        <w:rPr>
          <w:rFonts w:ascii="Times New Roman" w:eastAsia="Arial" w:hAnsi="Times New Roman"/>
          <w:position w:val="-2"/>
          <w:sz w:val="24"/>
          <w:szCs w:val="24"/>
        </w:rPr>
        <w:t>Rožaje,</w:t>
      </w:r>
      <w:r w:rsidR="00D4063D">
        <w:rPr>
          <w:rFonts w:ascii="Times New Roman" w:eastAsia="Arial" w:hAnsi="Times New Roman"/>
          <w:position w:val="-2"/>
          <w:sz w:val="24"/>
          <w:szCs w:val="24"/>
        </w:rPr>
        <w:t xml:space="preserve"> 25.05.</w:t>
      </w:r>
      <w:r w:rsidR="00E822A9" w:rsidRPr="00C269AA">
        <w:rPr>
          <w:rFonts w:ascii="Times New Roman" w:eastAsia="Arial" w:hAnsi="Times New Roman"/>
          <w:spacing w:val="3"/>
          <w:position w:val="-2"/>
          <w:sz w:val="24"/>
          <w:szCs w:val="24"/>
        </w:rPr>
        <w:t>202</w:t>
      </w:r>
      <w:r w:rsidR="004D7AF8">
        <w:rPr>
          <w:rFonts w:ascii="Times New Roman" w:eastAsia="Arial" w:hAnsi="Times New Roman"/>
          <w:spacing w:val="3"/>
          <w:position w:val="-2"/>
          <w:sz w:val="24"/>
          <w:szCs w:val="24"/>
        </w:rPr>
        <w:t>1</w:t>
      </w:r>
      <w:r w:rsidR="00A97EB9">
        <w:rPr>
          <w:rFonts w:ascii="Times New Roman" w:eastAsia="Arial" w:hAnsi="Times New Roman"/>
          <w:position w:val="-2"/>
          <w:sz w:val="24"/>
          <w:szCs w:val="24"/>
        </w:rPr>
        <w:t>.g</w:t>
      </w:r>
      <w:r w:rsidR="00E822A9" w:rsidRPr="00C269AA">
        <w:rPr>
          <w:rFonts w:ascii="Times New Roman" w:eastAsia="Arial" w:hAnsi="Times New Roman"/>
          <w:position w:val="-2"/>
          <w:sz w:val="24"/>
          <w:szCs w:val="24"/>
        </w:rPr>
        <w:t>odine</w:t>
      </w:r>
    </w:p>
    <w:p w:rsidR="00814860" w:rsidRPr="00C269AA" w:rsidRDefault="00814860" w:rsidP="004A3FA7">
      <w:pPr>
        <w:spacing w:after="0" w:line="240" w:lineRule="auto"/>
        <w:ind w:left="-567" w:right="-399"/>
        <w:rPr>
          <w:rFonts w:ascii="Times New Roman" w:eastAsia="Arial" w:hAnsi="Times New Roman"/>
          <w:sz w:val="24"/>
          <w:szCs w:val="24"/>
        </w:rPr>
      </w:pPr>
    </w:p>
    <w:p w:rsidR="00E822A9" w:rsidRPr="006704F1" w:rsidRDefault="00A97EB9" w:rsidP="009E3548">
      <w:pPr>
        <w:spacing w:after="0" w:line="240" w:lineRule="auto"/>
        <w:ind w:left="-567" w:right="141"/>
        <w:jc w:val="center"/>
        <w:rPr>
          <w:rFonts w:ascii="Times New Roman" w:eastAsia="Arial" w:hAnsi="Times New Roman"/>
          <w:b/>
          <w:sz w:val="24"/>
          <w:szCs w:val="24"/>
        </w:rPr>
      </w:pPr>
      <w:r w:rsidRPr="006704F1">
        <w:rPr>
          <w:rFonts w:ascii="Times New Roman" w:eastAsia="Arial" w:hAnsi="Times New Roman"/>
          <w:b/>
          <w:sz w:val="24"/>
          <w:szCs w:val="24"/>
        </w:rPr>
        <w:t>SKUPŠTINA OPŠTINE ROŽAJE</w:t>
      </w:r>
    </w:p>
    <w:p w:rsidR="00E822A9" w:rsidRPr="006704F1" w:rsidRDefault="00A97EB9" w:rsidP="009E3548">
      <w:pPr>
        <w:spacing w:after="0" w:line="240" w:lineRule="auto"/>
        <w:ind w:left="-567" w:right="141"/>
        <w:jc w:val="center"/>
        <w:rPr>
          <w:rFonts w:ascii="Times New Roman" w:eastAsia="Arial" w:hAnsi="Times New Roman"/>
          <w:b/>
          <w:position w:val="-2"/>
          <w:sz w:val="24"/>
          <w:szCs w:val="24"/>
        </w:rPr>
      </w:pPr>
      <w:r>
        <w:rPr>
          <w:rFonts w:ascii="Times New Roman" w:eastAsia="Arial" w:hAnsi="Times New Roman"/>
          <w:b/>
          <w:position w:val="-2"/>
          <w:sz w:val="24"/>
          <w:szCs w:val="24"/>
        </w:rPr>
        <w:t xml:space="preserve">                                                                                        Predsjednik</w:t>
      </w:r>
      <w:r w:rsidR="00D4063D">
        <w:rPr>
          <w:rFonts w:ascii="Times New Roman" w:eastAsia="Arial" w:hAnsi="Times New Roman"/>
          <w:b/>
          <w:position w:val="-2"/>
          <w:sz w:val="24"/>
          <w:szCs w:val="24"/>
        </w:rPr>
        <w:t xml:space="preserve"> Skuptine</w:t>
      </w:r>
      <w:r>
        <w:rPr>
          <w:rFonts w:ascii="Times New Roman" w:eastAsia="Arial" w:hAnsi="Times New Roman"/>
          <w:b/>
          <w:position w:val="-2"/>
          <w:sz w:val="24"/>
          <w:szCs w:val="24"/>
        </w:rPr>
        <w:t xml:space="preserve">, </w:t>
      </w:r>
    </w:p>
    <w:p w:rsidR="00F26001" w:rsidRPr="00D4063D" w:rsidRDefault="00A97EB9" w:rsidP="00D4063D">
      <w:pPr>
        <w:spacing w:after="0" w:line="240" w:lineRule="auto"/>
        <w:ind w:left="-567" w:right="141"/>
        <w:jc w:val="center"/>
        <w:rPr>
          <w:rFonts w:ascii="Times New Roman" w:eastAsia="Arial" w:hAnsi="Times New Roman"/>
          <w:b/>
          <w:position w:val="-2"/>
          <w:sz w:val="24"/>
          <w:szCs w:val="24"/>
        </w:rPr>
      </w:pPr>
      <w:r>
        <w:rPr>
          <w:rFonts w:ascii="Times New Roman" w:eastAsia="Arial" w:hAnsi="Times New Roman"/>
          <w:b/>
          <w:position w:val="-2"/>
          <w:sz w:val="24"/>
          <w:szCs w:val="24"/>
        </w:rPr>
        <w:t xml:space="preserve">                                                                                      </w:t>
      </w:r>
      <w:r w:rsidR="00C269AA" w:rsidRPr="006704F1">
        <w:rPr>
          <w:rFonts w:ascii="Times New Roman" w:eastAsia="Arial" w:hAnsi="Times New Roman"/>
          <w:b/>
          <w:position w:val="-2"/>
          <w:sz w:val="24"/>
          <w:szCs w:val="24"/>
        </w:rPr>
        <w:t>Almir Avdić</w:t>
      </w:r>
      <w:r w:rsidR="00BA16AC">
        <w:rPr>
          <w:rFonts w:ascii="Times New Roman" w:eastAsia="Arial" w:hAnsi="Times New Roman"/>
          <w:b/>
          <w:position w:val="-2"/>
          <w:sz w:val="24"/>
          <w:szCs w:val="24"/>
        </w:rPr>
        <w:t xml:space="preserve">, s. r. </w:t>
      </w:r>
    </w:p>
    <w:sectPr w:rsidR="00F26001" w:rsidRPr="00D4063D" w:rsidSect="004A3FA7">
      <w:pgSz w:w="12240" w:h="15840"/>
      <w:pgMar w:top="851" w:right="1183" w:bottom="568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C3F" w:rsidRDefault="00144C3F" w:rsidP="00E822A9">
      <w:pPr>
        <w:spacing w:after="0" w:line="240" w:lineRule="auto"/>
      </w:pPr>
      <w:r>
        <w:separator/>
      </w:r>
    </w:p>
  </w:endnote>
  <w:endnote w:type="continuationSeparator" w:id="0">
    <w:p w:rsidR="00144C3F" w:rsidRDefault="00144C3F" w:rsidP="00E82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C3F" w:rsidRDefault="00144C3F" w:rsidP="00E822A9">
      <w:pPr>
        <w:spacing w:after="0" w:line="240" w:lineRule="auto"/>
      </w:pPr>
      <w:r>
        <w:separator/>
      </w:r>
    </w:p>
  </w:footnote>
  <w:footnote w:type="continuationSeparator" w:id="0">
    <w:p w:rsidR="00144C3F" w:rsidRDefault="00144C3F" w:rsidP="00E822A9">
      <w:pPr>
        <w:spacing w:after="0" w:line="240" w:lineRule="auto"/>
      </w:pPr>
      <w:r>
        <w:continuationSeparator/>
      </w:r>
    </w:p>
  </w:footnote>
  <w:footnote w:id="1">
    <w:p w:rsidR="006D0B96" w:rsidRPr="006D0B96" w:rsidRDefault="006D0B96" w:rsidP="006D0B96">
      <w:pPr>
        <w:pStyle w:val="FootnoteText"/>
      </w:pPr>
      <w:r>
        <w:rPr>
          <w:rStyle w:val="FootnoteReference"/>
        </w:rPr>
        <w:footnoteRef/>
      </w:r>
      <w:r w:rsidRPr="006D0B96">
        <w:t>Pravilnik o načinu obračuna površine i zapremine zgrade (“Službeni list CG“, broj 60/18)</w:t>
      </w:r>
    </w:p>
    <w:p w:rsidR="006D0B96" w:rsidRPr="006D0B96" w:rsidRDefault="006D0B96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7319"/>
    <w:multiLevelType w:val="hybridMultilevel"/>
    <w:tmpl w:val="ED569902"/>
    <w:lvl w:ilvl="0" w:tplc="0B38B108"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F33EA"/>
    <w:multiLevelType w:val="hybridMultilevel"/>
    <w:tmpl w:val="02A61254"/>
    <w:lvl w:ilvl="0" w:tplc="1674B96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A74311"/>
    <w:multiLevelType w:val="hybridMultilevel"/>
    <w:tmpl w:val="3A18F8EE"/>
    <w:lvl w:ilvl="0" w:tplc="17DC9BA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A9"/>
    <w:rsid w:val="000240FF"/>
    <w:rsid w:val="00032E97"/>
    <w:rsid w:val="0003423C"/>
    <w:rsid w:val="000662C9"/>
    <w:rsid w:val="000B3048"/>
    <w:rsid w:val="000D321D"/>
    <w:rsid w:val="000E1195"/>
    <w:rsid w:val="000E20DD"/>
    <w:rsid w:val="000F1015"/>
    <w:rsid w:val="000F5DE0"/>
    <w:rsid w:val="000F7DD5"/>
    <w:rsid w:val="001149B3"/>
    <w:rsid w:val="00114D97"/>
    <w:rsid w:val="001170D5"/>
    <w:rsid w:val="00132922"/>
    <w:rsid w:val="00144C3F"/>
    <w:rsid w:val="00171D85"/>
    <w:rsid w:val="00192B3F"/>
    <w:rsid w:val="001B15C1"/>
    <w:rsid w:val="001C5061"/>
    <w:rsid w:val="001D4196"/>
    <w:rsid w:val="001E57D9"/>
    <w:rsid w:val="001E7676"/>
    <w:rsid w:val="002001D4"/>
    <w:rsid w:val="002100E5"/>
    <w:rsid w:val="0022690B"/>
    <w:rsid w:val="0024074D"/>
    <w:rsid w:val="00244937"/>
    <w:rsid w:val="00245D57"/>
    <w:rsid w:val="00261403"/>
    <w:rsid w:val="00272584"/>
    <w:rsid w:val="002973D6"/>
    <w:rsid w:val="002C5808"/>
    <w:rsid w:val="002C5A4A"/>
    <w:rsid w:val="002D55C3"/>
    <w:rsid w:val="002D68DB"/>
    <w:rsid w:val="002E11CB"/>
    <w:rsid w:val="002F10B7"/>
    <w:rsid w:val="00301F96"/>
    <w:rsid w:val="00301FA1"/>
    <w:rsid w:val="00316A6E"/>
    <w:rsid w:val="00317708"/>
    <w:rsid w:val="00325DC3"/>
    <w:rsid w:val="003436BC"/>
    <w:rsid w:val="003536BE"/>
    <w:rsid w:val="003562FB"/>
    <w:rsid w:val="0036461F"/>
    <w:rsid w:val="00385113"/>
    <w:rsid w:val="00394083"/>
    <w:rsid w:val="003B0F46"/>
    <w:rsid w:val="003F13A5"/>
    <w:rsid w:val="00414899"/>
    <w:rsid w:val="00430619"/>
    <w:rsid w:val="004371C2"/>
    <w:rsid w:val="00452DA9"/>
    <w:rsid w:val="00454FC4"/>
    <w:rsid w:val="00456FE6"/>
    <w:rsid w:val="004602F0"/>
    <w:rsid w:val="00460B8A"/>
    <w:rsid w:val="00470BCB"/>
    <w:rsid w:val="0047333F"/>
    <w:rsid w:val="00486835"/>
    <w:rsid w:val="00492526"/>
    <w:rsid w:val="004A3FA7"/>
    <w:rsid w:val="004D0C38"/>
    <w:rsid w:val="004D7AF8"/>
    <w:rsid w:val="004E0817"/>
    <w:rsid w:val="004F5256"/>
    <w:rsid w:val="004F76E7"/>
    <w:rsid w:val="005024FE"/>
    <w:rsid w:val="005056CE"/>
    <w:rsid w:val="0050777E"/>
    <w:rsid w:val="00513896"/>
    <w:rsid w:val="005206B0"/>
    <w:rsid w:val="005369B1"/>
    <w:rsid w:val="00554ACC"/>
    <w:rsid w:val="005B337F"/>
    <w:rsid w:val="00645C65"/>
    <w:rsid w:val="0065415A"/>
    <w:rsid w:val="006626F0"/>
    <w:rsid w:val="006704F1"/>
    <w:rsid w:val="006A76AE"/>
    <w:rsid w:val="006B3661"/>
    <w:rsid w:val="006B6D31"/>
    <w:rsid w:val="006D0B96"/>
    <w:rsid w:val="006F544D"/>
    <w:rsid w:val="00723095"/>
    <w:rsid w:val="00771BDC"/>
    <w:rsid w:val="00772154"/>
    <w:rsid w:val="00775DF4"/>
    <w:rsid w:val="0078593D"/>
    <w:rsid w:val="0079494F"/>
    <w:rsid w:val="007A57B3"/>
    <w:rsid w:val="007E27CA"/>
    <w:rsid w:val="008055CE"/>
    <w:rsid w:val="00814860"/>
    <w:rsid w:val="00821F3E"/>
    <w:rsid w:val="00832529"/>
    <w:rsid w:val="0087458B"/>
    <w:rsid w:val="00890548"/>
    <w:rsid w:val="008C0574"/>
    <w:rsid w:val="008D78F1"/>
    <w:rsid w:val="00904A17"/>
    <w:rsid w:val="00904BB7"/>
    <w:rsid w:val="00937E3A"/>
    <w:rsid w:val="00974F37"/>
    <w:rsid w:val="0098471E"/>
    <w:rsid w:val="00994149"/>
    <w:rsid w:val="009A6F28"/>
    <w:rsid w:val="009B2B28"/>
    <w:rsid w:val="009C06C1"/>
    <w:rsid w:val="009D5567"/>
    <w:rsid w:val="009E3548"/>
    <w:rsid w:val="009F4FFD"/>
    <w:rsid w:val="00A01585"/>
    <w:rsid w:val="00A26F6F"/>
    <w:rsid w:val="00A30B3E"/>
    <w:rsid w:val="00A713F1"/>
    <w:rsid w:val="00A716AD"/>
    <w:rsid w:val="00A856D5"/>
    <w:rsid w:val="00A97EB9"/>
    <w:rsid w:val="00AA083C"/>
    <w:rsid w:val="00AA54A1"/>
    <w:rsid w:val="00AA67FA"/>
    <w:rsid w:val="00AB1509"/>
    <w:rsid w:val="00AC7CA8"/>
    <w:rsid w:val="00AF5AA8"/>
    <w:rsid w:val="00B03006"/>
    <w:rsid w:val="00B1289A"/>
    <w:rsid w:val="00B2214F"/>
    <w:rsid w:val="00B27EBB"/>
    <w:rsid w:val="00B52880"/>
    <w:rsid w:val="00B75104"/>
    <w:rsid w:val="00B75C55"/>
    <w:rsid w:val="00B92EA0"/>
    <w:rsid w:val="00BA16AC"/>
    <w:rsid w:val="00BD515E"/>
    <w:rsid w:val="00BF48EA"/>
    <w:rsid w:val="00C00265"/>
    <w:rsid w:val="00C14B5C"/>
    <w:rsid w:val="00C269AA"/>
    <w:rsid w:val="00C42ACA"/>
    <w:rsid w:val="00C6246B"/>
    <w:rsid w:val="00C629D2"/>
    <w:rsid w:val="00CA0B1F"/>
    <w:rsid w:val="00CC0251"/>
    <w:rsid w:val="00CC58CD"/>
    <w:rsid w:val="00CC5945"/>
    <w:rsid w:val="00CC6F16"/>
    <w:rsid w:val="00CD7806"/>
    <w:rsid w:val="00CE55F3"/>
    <w:rsid w:val="00D212E2"/>
    <w:rsid w:val="00D30F5C"/>
    <w:rsid w:val="00D4063D"/>
    <w:rsid w:val="00D82A8D"/>
    <w:rsid w:val="00D951B9"/>
    <w:rsid w:val="00DB15E8"/>
    <w:rsid w:val="00DE60FA"/>
    <w:rsid w:val="00DE6E19"/>
    <w:rsid w:val="00E40950"/>
    <w:rsid w:val="00E50FC5"/>
    <w:rsid w:val="00E64A25"/>
    <w:rsid w:val="00E822A9"/>
    <w:rsid w:val="00E90D12"/>
    <w:rsid w:val="00E97A0A"/>
    <w:rsid w:val="00EE2721"/>
    <w:rsid w:val="00EE6CCC"/>
    <w:rsid w:val="00F04B65"/>
    <w:rsid w:val="00F14D9E"/>
    <w:rsid w:val="00F15D4A"/>
    <w:rsid w:val="00F26001"/>
    <w:rsid w:val="00F477EF"/>
    <w:rsid w:val="00F51F8F"/>
    <w:rsid w:val="00F54700"/>
    <w:rsid w:val="00F613FB"/>
    <w:rsid w:val="00F624C7"/>
    <w:rsid w:val="00F8411F"/>
    <w:rsid w:val="00F92037"/>
    <w:rsid w:val="00FA0AE8"/>
    <w:rsid w:val="00FB58DD"/>
    <w:rsid w:val="00FC0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A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822A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22A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822A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E822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2A9"/>
    <w:rPr>
      <w:rFonts w:ascii="Calibri" w:eastAsia="Calibri" w:hAnsi="Calibri" w:cs="Times New Roman"/>
    </w:rPr>
  </w:style>
  <w:style w:type="paragraph" w:customStyle="1" w:styleId="C30X">
    <w:name w:val="C30X"/>
    <w:basedOn w:val="Normal"/>
    <w:uiPriority w:val="99"/>
    <w:rsid w:val="00E822A9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E822A9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="Times New Roman" w:hAnsi="Times New Roman"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E822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22A9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822A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E11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554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Normal1">
    <w:name w:val="Normal1"/>
    <w:basedOn w:val="Normal"/>
    <w:rsid w:val="00F15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2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69A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14D9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240FF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40FF"/>
    <w:rPr>
      <w:rFonts w:eastAsiaTheme="minorEastAsia"/>
      <w:sz w:val="20"/>
      <w:szCs w:val="20"/>
      <w:lang w:val="sr-Latn-BA" w:eastAsia="sr-Latn-BA"/>
    </w:rPr>
  </w:style>
  <w:style w:type="character" w:styleId="EndnoteReference">
    <w:name w:val="endnote reference"/>
    <w:basedOn w:val="DefaultParagraphFont"/>
    <w:uiPriority w:val="99"/>
    <w:semiHidden/>
    <w:unhideWhenUsed/>
    <w:rsid w:val="006D0B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A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822A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22A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822A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E822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2A9"/>
    <w:rPr>
      <w:rFonts w:ascii="Calibri" w:eastAsia="Calibri" w:hAnsi="Calibri" w:cs="Times New Roman"/>
    </w:rPr>
  </w:style>
  <w:style w:type="paragraph" w:customStyle="1" w:styleId="C30X">
    <w:name w:val="C30X"/>
    <w:basedOn w:val="Normal"/>
    <w:uiPriority w:val="99"/>
    <w:rsid w:val="00E822A9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E822A9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="Times New Roman" w:hAnsi="Times New Roman"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E822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22A9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822A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E11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554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Normal1">
    <w:name w:val="Normal1"/>
    <w:basedOn w:val="Normal"/>
    <w:rsid w:val="00F15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2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69A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14D9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240FF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40FF"/>
    <w:rPr>
      <w:rFonts w:eastAsiaTheme="minorEastAsia"/>
      <w:sz w:val="20"/>
      <w:szCs w:val="20"/>
      <w:lang w:val="sr-Latn-BA" w:eastAsia="sr-Latn-BA"/>
    </w:rPr>
  </w:style>
  <w:style w:type="character" w:styleId="EndnoteReference">
    <w:name w:val="endnote reference"/>
    <w:basedOn w:val="DefaultParagraphFont"/>
    <w:uiPriority w:val="99"/>
    <w:semiHidden/>
    <w:unhideWhenUsed/>
    <w:rsid w:val="006D0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ED85-4FB8-4E1A-B502-C7F15362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2187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9</cp:revision>
  <cp:lastPrinted>2021-02-01T09:05:00Z</cp:lastPrinted>
  <dcterms:created xsi:type="dcterms:W3CDTF">2021-04-20T07:50:00Z</dcterms:created>
  <dcterms:modified xsi:type="dcterms:W3CDTF">2021-05-25T07:33:00Z</dcterms:modified>
</cp:coreProperties>
</file>