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BF" w:rsidRPr="00CE6BBF" w:rsidRDefault="00CE6BBF" w:rsidP="00CE6BBF">
      <w:pPr>
        <w:spacing w:after="0" w:line="240" w:lineRule="auto"/>
        <w:ind w:right="77"/>
        <w:jc w:val="both"/>
        <w:rPr>
          <w:rFonts w:ascii="Times New Roman" w:eastAsia="Arial" w:hAnsi="Times New Roman" w:cs="Times New Roman"/>
          <w:sz w:val="24"/>
          <w:szCs w:val="24"/>
          <w:lang w:val="sr-Latn-ME"/>
        </w:rPr>
      </w:pPr>
      <w:r w:rsidRPr="00CE6BBF">
        <w:rPr>
          <w:rFonts w:ascii="Times New Roman" w:eastAsia="Arial" w:hAnsi="Times New Roman" w:cs="Times New Roman"/>
          <w:sz w:val="24"/>
          <w:szCs w:val="24"/>
          <w:lang w:val="sr-Latn-ME"/>
        </w:rPr>
        <w:t>Na osnovu člana 223 stav 5 Zakona o planiranju prostora i izgradnji objekata ("Službeni list CG", b</w:t>
      </w:r>
      <w:r w:rsidRPr="00CE6BBF">
        <w:rPr>
          <w:rFonts w:ascii="Times New Roman" w:eastAsia="Arial" w:hAnsi="Times New Roman" w:cs="Times New Roman"/>
          <w:spacing w:val="-13"/>
          <w:sz w:val="24"/>
          <w:szCs w:val="24"/>
          <w:lang w:val="sr-Latn-ME"/>
        </w:rPr>
        <w:t>r</w:t>
      </w:r>
      <w:r w:rsidRPr="00CE6BBF">
        <w:rPr>
          <w:rFonts w:ascii="Times New Roman" w:eastAsia="Arial" w:hAnsi="Times New Roman" w:cs="Times New Roman"/>
          <w:sz w:val="24"/>
          <w:szCs w:val="24"/>
          <w:lang w:val="sr-Latn-ME"/>
        </w:rPr>
        <w:t>. 64/17, 44/18, 63/18, 11/19 i 82/20),</w:t>
      </w:r>
      <w:r w:rsidRPr="00CE6BBF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</w:t>
      </w:r>
      <w:r w:rsidRPr="00CE6BBF">
        <w:rPr>
          <w:rFonts w:ascii="Times New Roman" w:eastAsia="Arial" w:hAnsi="Times New Roman" w:cs="Times New Roman"/>
          <w:sz w:val="24"/>
          <w:szCs w:val="24"/>
          <w:lang w:val="sr-Latn-ME"/>
        </w:rPr>
        <w:t xml:space="preserve">člаnа 38 stav 1 tačka 2 Zаkоnа о lоkаlnој sаmоuprаvi („Službeni list CG“, br. 2/18, 34/19 i 38/20) i člana 46 Statuta Opštine Rožaje ("Službeni </w:t>
      </w:r>
      <w:r w:rsidRPr="00CE6BBF">
        <w:rPr>
          <w:rFonts w:ascii="Times New Roman" w:eastAsia="Arial" w:hAnsi="Times New Roman" w:cs="Times New Roman"/>
          <w:spacing w:val="9"/>
          <w:sz w:val="24"/>
          <w:szCs w:val="24"/>
          <w:lang w:val="sr-Latn-ME"/>
        </w:rPr>
        <w:t xml:space="preserve"> </w:t>
      </w:r>
      <w:r w:rsidRPr="00CE6BBF">
        <w:rPr>
          <w:rFonts w:ascii="Times New Roman" w:eastAsia="Arial" w:hAnsi="Times New Roman" w:cs="Times New Roman"/>
          <w:sz w:val="24"/>
          <w:szCs w:val="24"/>
          <w:lang w:val="sr-Latn-ME"/>
        </w:rPr>
        <w:t xml:space="preserve">list CG - Opštinski propisi", broj 38/18), Skupština </w:t>
      </w:r>
      <w:r w:rsidRPr="00CE6BBF">
        <w:rPr>
          <w:rFonts w:ascii="Times New Roman" w:eastAsia="Arial" w:hAnsi="Times New Roman" w:cs="Times New Roman"/>
          <w:spacing w:val="12"/>
          <w:sz w:val="24"/>
          <w:szCs w:val="24"/>
          <w:lang w:val="sr-Latn-ME"/>
        </w:rPr>
        <w:t xml:space="preserve"> </w:t>
      </w:r>
      <w:r w:rsidRPr="00CE6BBF">
        <w:rPr>
          <w:rFonts w:ascii="Times New Roman" w:eastAsia="Arial" w:hAnsi="Times New Roman" w:cs="Times New Roman"/>
          <w:sz w:val="24"/>
          <w:szCs w:val="24"/>
          <w:lang w:val="sr-Latn-ME"/>
        </w:rPr>
        <w:t xml:space="preserve">Opštine Rožaje, </w:t>
      </w:r>
      <w:r w:rsidRPr="00CE6BBF">
        <w:rPr>
          <w:rFonts w:ascii="Times New Roman" w:eastAsia="Arial" w:hAnsi="Times New Roman" w:cs="Times New Roman"/>
          <w:spacing w:val="12"/>
          <w:sz w:val="24"/>
          <w:szCs w:val="24"/>
          <w:lang w:val="sr-Latn-ME"/>
        </w:rPr>
        <w:t xml:space="preserve"> </w:t>
      </w:r>
      <w:r w:rsidRPr="00CE6BBF">
        <w:rPr>
          <w:rFonts w:ascii="Times New Roman" w:eastAsia="Arial" w:hAnsi="Times New Roman" w:cs="Times New Roman"/>
          <w:sz w:val="24"/>
          <w:szCs w:val="24"/>
          <w:lang w:val="sr-Latn-ME"/>
        </w:rPr>
        <w:t xml:space="preserve">na </w:t>
      </w:r>
      <w:r w:rsidRPr="00CE6BBF">
        <w:rPr>
          <w:rFonts w:ascii="Times New Roman" w:eastAsia="Arial" w:hAnsi="Times New Roman" w:cs="Times New Roman"/>
          <w:spacing w:val="12"/>
          <w:sz w:val="24"/>
          <w:szCs w:val="24"/>
          <w:lang w:val="sr-Latn-ME"/>
        </w:rPr>
        <w:t xml:space="preserve"> </w:t>
      </w:r>
      <w:r w:rsidRPr="00CE6BBF">
        <w:rPr>
          <w:rFonts w:ascii="Times New Roman" w:eastAsia="Arial" w:hAnsi="Times New Roman" w:cs="Times New Roman"/>
          <w:sz w:val="24"/>
          <w:szCs w:val="24"/>
          <w:lang w:val="sr-Latn-ME"/>
        </w:rPr>
        <w:t xml:space="preserve">sjednici održanoj dana </w:t>
      </w:r>
      <w:r>
        <w:rPr>
          <w:rFonts w:ascii="Times New Roman" w:eastAsia="Arial" w:hAnsi="Times New Roman" w:cs="Times New Roman"/>
          <w:sz w:val="24"/>
          <w:szCs w:val="24"/>
          <w:lang w:val="sr-Latn-ME"/>
        </w:rPr>
        <w:t>29.12.</w:t>
      </w:r>
      <w:r w:rsidRPr="00CE6BBF">
        <w:rPr>
          <w:rFonts w:ascii="Times New Roman" w:eastAsia="Arial" w:hAnsi="Times New Roman" w:cs="Times New Roman"/>
          <w:sz w:val="24"/>
          <w:szCs w:val="24"/>
          <w:lang w:val="sr-Latn-ME"/>
        </w:rPr>
        <w:t>2020. godine, donijela je</w:t>
      </w:r>
    </w:p>
    <w:p w:rsidR="00CE6BBF" w:rsidRPr="00CE6BBF" w:rsidRDefault="00CE6BBF" w:rsidP="00CE6BBF">
      <w:pPr>
        <w:spacing w:after="0" w:line="240" w:lineRule="auto"/>
        <w:ind w:left="115" w:right="77"/>
        <w:jc w:val="center"/>
        <w:rPr>
          <w:rFonts w:ascii="Times New Roman" w:eastAsia="Arial" w:hAnsi="Times New Roman" w:cs="Times New Roman"/>
          <w:b/>
          <w:sz w:val="24"/>
          <w:szCs w:val="24"/>
          <w:lang w:val="sr-Latn-ME"/>
        </w:rPr>
      </w:pPr>
    </w:p>
    <w:p w:rsidR="00CE6BBF" w:rsidRPr="00CE6BBF" w:rsidRDefault="00CE6BBF" w:rsidP="00CE6BBF">
      <w:pPr>
        <w:spacing w:after="0" w:line="240" w:lineRule="auto"/>
        <w:ind w:left="115" w:right="77"/>
        <w:jc w:val="center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CE6BBF">
        <w:rPr>
          <w:rFonts w:ascii="Times New Roman" w:eastAsia="Arial" w:hAnsi="Times New Roman" w:cs="Times New Roman"/>
          <w:b/>
          <w:sz w:val="24"/>
          <w:szCs w:val="24"/>
          <w:lang w:val="sr-Latn-ME"/>
        </w:rPr>
        <w:t>ODLUKU</w:t>
      </w:r>
    </w:p>
    <w:p w:rsidR="00CE6BBF" w:rsidRDefault="00CE6BBF" w:rsidP="00CE6BBF">
      <w:pPr>
        <w:spacing w:after="0" w:line="240" w:lineRule="auto"/>
        <w:ind w:left="115" w:right="77"/>
        <w:jc w:val="center"/>
        <w:rPr>
          <w:rFonts w:ascii="Times New Roman" w:eastAsia="Arial" w:hAnsi="Times New Roman" w:cs="Times New Roman"/>
          <w:b/>
          <w:position w:val="-2"/>
          <w:sz w:val="24"/>
          <w:szCs w:val="24"/>
          <w:lang w:val="sr-Latn-ME"/>
        </w:rPr>
      </w:pPr>
      <w:r w:rsidRPr="00CE6BBF">
        <w:rPr>
          <w:rFonts w:ascii="Times New Roman" w:eastAsia="Arial" w:hAnsi="Times New Roman" w:cs="Times New Roman"/>
          <w:b/>
          <w:position w:val="-2"/>
          <w:sz w:val="24"/>
          <w:szCs w:val="24"/>
          <w:lang w:val="sr-Latn-ME"/>
        </w:rPr>
        <w:t>o izgradnji lokalnih objekata od opšteg interesa</w:t>
      </w:r>
    </w:p>
    <w:p w:rsidR="00CE6BBF" w:rsidRPr="00CE6BBF" w:rsidRDefault="00CE6BBF" w:rsidP="00CE6BBF">
      <w:pPr>
        <w:spacing w:after="0" w:line="240" w:lineRule="auto"/>
        <w:ind w:left="115" w:right="77"/>
        <w:jc w:val="center"/>
        <w:rPr>
          <w:rFonts w:ascii="Times New Roman" w:eastAsia="Arial" w:hAnsi="Times New Roman" w:cs="Times New Roman"/>
          <w:b/>
          <w:position w:val="-2"/>
          <w:sz w:val="24"/>
          <w:szCs w:val="24"/>
          <w:lang w:val="sr-Latn-ME"/>
        </w:rPr>
      </w:pPr>
    </w:p>
    <w:p w:rsidR="00CE6BBF" w:rsidRPr="00CE6BBF" w:rsidRDefault="00CE6BBF" w:rsidP="00CE6BBF">
      <w:pPr>
        <w:spacing w:after="0" w:line="240" w:lineRule="auto"/>
        <w:ind w:left="115" w:right="77"/>
        <w:jc w:val="center"/>
        <w:rPr>
          <w:rFonts w:ascii="Times New Roman" w:eastAsia="Arial" w:hAnsi="Times New Roman" w:cs="Times New Roman"/>
          <w:b/>
          <w:position w:val="-2"/>
          <w:sz w:val="24"/>
          <w:szCs w:val="24"/>
          <w:lang w:val="sr-Latn-ME"/>
        </w:rPr>
      </w:pPr>
    </w:p>
    <w:p w:rsidR="00CE6BBF" w:rsidRDefault="00CE6BBF" w:rsidP="00AB4763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>I OPŠTE ODREDBE</w:t>
      </w:r>
    </w:p>
    <w:p w:rsidR="00AB4763" w:rsidRPr="00CE6BBF" w:rsidRDefault="00AB4763" w:rsidP="00AB4763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>Član 1</w:t>
      </w: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Ovom odlukom propisuju se uslovi i postupak građenja, i upotrebe lokalnih objekata od opšteg interesa.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>Član 2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Lokalnim objektima od opšteg interesa, u smislu ove odluke, smatraju se:</w:t>
      </w:r>
    </w:p>
    <w:p w:rsidR="00CE6BBF" w:rsidRPr="00CE6BBF" w:rsidRDefault="00CE6BBF" w:rsidP="00CE6BBF">
      <w:pPr>
        <w:numPr>
          <w:ilvl w:val="0"/>
          <w:numId w:val="4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 xml:space="preserve">lokalni objekti od opšteg interesa tipa 1 (u daljem tekstu: "objekti tipa 1"): </w:t>
      </w:r>
      <w:r w:rsidRPr="00CE6BBF"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  <w:t>vodovodna, telekomunikaciona i kanalizaciona infrastruktura, toplovodi; opštinski putevi (lokalni i nekategorisani) i prateći objekti; ulice u naseljima i trgovi; parking prostori, pijace; gradska groblja; podzemni i nadzemni prolazi; javne garaže; objekte distributivne mreže naponskog nivoa do 35 kV trafostanice i vodovi od 110 kV ili manje, rasklopna postrojenja, javna rasvjeta;</w:t>
      </w:r>
      <w:r w:rsidRPr="00CE6BBF">
        <w:rPr>
          <w:rFonts w:ascii="Times New Roman" w:eastAsia="Calibri" w:hAnsi="Times New Roman" w:cs="Times New Roman"/>
          <w:noProof/>
          <w:sz w:val="24"/>
          <w:szCs w:val="24"/>
          <w:lang w:val="sr-Latn-ME"/>
        </w:rPr>
        <w:t xml:space="preserve"> </w:t>
      </w:r>
      <w:r w:rsidRPr="00CE6BBF"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  <w:t>solarne elektrane od 5 MW i manje, sportski objekti i skijaške staze sa pratećom infrastrukturom za pripremu i uređenje istih; javne i zelene površine i gradski parkovi, ski-liftovi, žičare koje se grade na teritoriji Opštine Rožaje;</w:t>
      </w:r>
    </w:p>
    <w:p w:rsidR="00CE6BBF" w:rsidRPr="00CE6BBF" w:rsidRDefault="00CE6BBF" w:rsidP="00CE6BBF">
      <w:pPr>
        <w:numPr>
          <w:ilvl w:val="0"/>
          <w:numId w:val="4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 xml:space="preserve">lokalni objekti od opšteg interesa tipa 2 (u daljem tekstu: "objekti tipa 2"): </w:t>
      </w:r>
      <w:r w:rsidRPr="00CE6BBF"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  <w:t>objekti privrednog razvoja (privredni objekti, objekti proizvodnog zanatstva, skladišta, stovarišta, robno-distributivni centri, servisne zone, slobodne zone, komunalno-servisne objekti, pumpne stanice); i objekti ruralnog razvoja (poljoprivrede, stočarstva, vinogradarstva, voćarstva i ribarstva).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  <w:t>Objekti tipa 1 mogu se graditi odnosno postavljati u obuhvatu Prostorno-urbanističkog plana Opštine Rožaje.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  <w:t xml:space="preserve">Objekti tipa 2 mogu se graditi odnosno postavljati na područjima izvan planskih dokumenata detaljne razrade. 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>II</w:t>
      </w: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ab/>
        <w:t xml:space="preserve">ODREĐIVANJE LOKACIJE SA ELEMENTIMA URBANISTIČKO TEHNIČKIH USLOVA </w:t>
      </w:r>
    </w:p>
    <w:p w:rsidR="00AB4763" w:rsidRPr="00CE6BBF" w:rsidRDefault="00AB4763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 xml:space="preserve">Član 3 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Lokacija sa elementima urbanističko-tehničkih uslova (u daljem tekstu: lokacija), u smislu ove odluke, je mjesto na teritoriji jedinice lokalne samouprave na kojem se izvode radovi na izgradnji lokalnog objekata od opšteg interesa.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Lokaciju određuje odlukom (u daljem tekstu: odluka o lokaciji) Predsjednik opštine.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sz w:val="24"/>
          <w:szCs w:val="24"/>
          <w:lang w:val="sl-SI" w:eastAsia="sr-Latn-CS"/>
        </w:rPr>
        <w:t xml:space="preserve">Član 4 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Odluka o lokaciji sadrži naročito:</w:t>
      </w:r>
    </w:p>
    <w:p w:rsidR="00CE6BBF" w:rsidRPr="00CE6BBF" w:rsidRDefault="00CE6BBF" w:rsidP="00CE6BBF">
      <w:pPr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vrstu lokalnog objekta od opšteg interesa;</w:t>
      </w:r>
    </w:p>
    <w:p w:rsidR="00CE6BBF" w:rsidRPr="00CE6BBF" w:rsidRDefault="00CE6BBF" w:rsidP="00CE6BBF">
      <w:pPr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programski zadatak;</w:t>
      </w:r>
    </w:p>
    <w:p w:rsidR="00CE6BBF" w:rsidRPr="00CE6BBF" w:rsidRDefault="00CE6BBF" w:rsidP="00CE6BBF">
      <w:pPr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osnovne podatke o objektu u zavisnosti od vrste objekta;</w:t>
      </w:r>
    </w:p>
    <w:p w:rsidR="00CE6BBF" w:rsidRPr="00CE6BBF" w:rsidRDefault="00CE6BBF" w:rsidP="00CE6BBF">
      <w:pPr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elemente urbanističko-tehničkih uslova;</w:t>
      </w:r>
    </w:p>
    <w:p w:rsidR="00CE6BBF" w:rsidRPr="00CE6BBF" w:rsidRDefault="00CE6BBF" w:rsidP="00CE6BBF">
      <w:pPr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lastRenderedPageBreak/>
        <w:t>grafički prikaz lokacije na katastarskoj podlozi urađen od strane ovlašćene geodetske organizacije;</w:t>
      </w:r>
    </w:p>
    <w:p w:rsidR="00CE6BBF" w:rsidRPr="00CE6BBF" w:rsidRDefault="00CE6BBF" w:rsidP="00CE6BBF">
      <w:pPr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druge podatke od interesa za izradu idejnog odnosno glavnog projekta.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 xml:space="preserve">Odluka o lokaciji za </w:t>
      </w:r>
      <w:r w:rsidRPr="00CE6BBF"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  <w:t>trg, skver, šetalište, gradski park i zgrade iz objekata tipa 1, i objekte tipa 2,</w:t>
      </w: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 xml:space="preserve"> osim elemenata iz stava 1 ovog člana, sadrži i</w:t>
      </w:r>
      <w:r w:rsidRPr="00CE6BBF"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  <w:t xml:space="preserve"> smjernice za oblikovanje i materijalizaciju prostora u skladu sa državnim smjernicama razvoja arhitekture, koje za potrebe izrade odluke o lokaciji, izrađuje glavni gradski arhitekta.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  <w:t>Elementi urbanističko-tehničkih uslova iz stava 1 tačka 4 ovog člana, utvrđuju se:</w:t>
      </w:r>
    </w:p>
    <w:p w:rsidR="00CE6BBF" w:rsidRPr="00CE6BBF" w:rsidRDefault="00CE6BBF" w:rsidP="00CE6BBF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  <w:t>za objekte tipa 1 – na osnovu važećih propisa tehničkih normativa za konkretnu vrstu objekta;</w:t>
      </w:r>
    </w:p>
    <w:p w:rsidR="00CE6BBF" w:rsidRPr="00CE6BBF" w:rsidRDefault="00CE6BBF" w:rsidP="00CE6BBF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  <w:t>za objekte tipa 2 - na osnovu važećih tehničkih normativa za konkretnu vrstu objekta, u skladu sa zakonom kojim se uređuje procjena uticaja na životnu sredinu i ne mogu biti u suprotnosti sa Prostorno-urbanistički planom Opštine Rožaje.</w:t>
      </w:r>
    </w:p>
    <w:p w:rsidR="00CE6BBF" w:rsidRPr="00CE6BBF" w:rsidRDefault="00CE6BBF" w:rsidP="00CE6BBF">
      <w:pPr>
        <w:tabs>
          <w:tab w:val="left" w:pos="1350"/>
          <w:tab w:val="left" w:pos="1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r-Latn-ME" w:eastAsia="sr-Latn-CS"/>
        </w:rPr>
        <w:t>Pored uslova iz stava 3 ovog člana za utvrđivanje elemenata urbanističko-tehiničkih uslova iz stava 1 tačka 4 ovog člana, shodno se primjenjuju odredbe člana 55 stav 1 Zakona o planiranju prostora i izgradnji objekata (u daljem tekstu: Zakon).</w:t>
      </w: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>III TEHNIČKA DOKUMENTACIJA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>IDEJNO RJEŠENJE</w:t>
      </w: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>Član 5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Cs/>
          <w:sz w:val="24"/>
          <w:szCs w:val="24"/>
          <w:lang w:val="sl-SI" w:eastAsia="sr-Latn-CS"/>
        </w:rPr>
        <w:t>Idejno rješenje, u smislu ove odluke, obavezno se izrađuje za objekte iz člana 5 stava 2 ove Odluke.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Cs/>
          <w:sz w:val="24"/>
          <w:szCs w:val="24"/>
          <w:lang w:val="sl-SI" w:eastAsia="sr-Latn-CS"/>
        </w:rPr>
        <w:t>Idejno rješenje izrađuje se na osnovu odluke o lokaciji, a u skladu sa odredbama Zakona.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Cs/>
          <w:sz w:val="24"/>
          <w:szCs w:val="24"/>
          <w:lang w:val="sl-SI" w:eastAsia="sr-Latn-CS"/>
        </w:rPr>
        <w:t>Idejno rješenje se dostavlja glavnom gradskom arhitekti na davanje saglasnosti.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Cs/>
          <w:sz w:val="24"/>
          <w:szCs w:val="24"/>
          <w:lang w:val="sl-SI" w:eastAsia="sr-Latn-CS"/>
        </w:rPr>
        <w:t>Saglasnost iz stava 3 ovog člana se daje u pogledu usaglašenosti sa smjernicama za oblikovanje i materijalizaciju prostora.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>GLAVNI PROJEKAT</w:t>
      </w: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 xml:space="preserve">Član 6 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Glavni projekat, u smislu ove odluke, se izrađuje za potrebe izdavanja odobrenja za građenje lokalnog objekta od opšteg interesa, kao i za građenje tog objekta.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Glavni projekat izrađuje se i reviduje na osnovu odluke o lokaciji i idejnog rješenja (ako je njegova izrada obavezna prema ovoj Odluci), a u skladu sa odredbama Zakona, važećim tehničkim normativima, standardima i normama kvaliteta.</w:t>
      </w: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>IV ODOBRENJE ZA GRAĐENJE LOKALNIH OBJEKATA OD OPŠTEG INTERESA</w:t>
      </w: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>Član 7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Lokalni objekti od opšteg interesa mogu se graditi na osnovu odobrenja za građenje i revidovanog glavnog projekta.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Odobrenje za građenje izdaje organ lokalne uprave nadležan za poslove izgradnje objekata (u daljem tekstu: nadležni organ).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Odobrenje za građenje izdaje se rješenjem.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sz w:val="24"/>
          <w:szCs w:val="24"/>
          <w:lang w:val="sl-SI" w:eastAsia="sr-Latn-CS"/>
        </w:rPr>
        <w:t xml:space="preserve">Član 8  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Odobrenje za građenje izdaje se na osnovu sledeće dokumentacije:</w:t>
      </w:r>
    </w:p>
    <w:p w:rsidR="00CE6BBF" w:rsidRPr="00CE6BBF" w:rsidRDefault="00CE6BBF" w:rsidP="00CE6BBF">
      <w:pPr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odluke o lokaciji;</w:t>
      </w:r>
    </w:p>
    <w:p w:rsidR="00CE6BBF" w:rsidRPr="00CE6BBF" w:rsidRDefault="00CE6BBF" w:rsidP="00CE6BBF">
      <w:pPr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saglasnosti glavnog gradskog arhitekte, ako je primjenjivo,</w:t>
      </w:r>
    </w:p>
    <w:p w:rsidR="00CE6BBF" w:rsidRPr="00CE6BBF" w:rsidRDefault="00CE6BBF" w:rsidP="00CE6BBF">
      <w:pPr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lastRenderedPageBreak/>
        <w:t xml:space="preserve">dokaza o pravu svojine, odnosno konačno rešenje o eksproprijaciji, sporazum  ili saglasnost vlasnika zemljišta (ugovor o ustanovljavanju prava službenosti) </w:t>
      </w:r>
    </w:p>
    <w:p w:rsidR="00CE6BBF" w:rsidRPr="00CE6BBF" w:rsidRDefault="00CE6BBF" w:rsidP="00CE6BBF">
      <w:pPr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glavnog projekta sa izvještajem o izvršenoj reviziji izrađenih u 6 (šest) primjerka, od kojih su 3 (tri) u zaštićenoj digitalnoj formi;</w:t>
      </w:r>
    </w:p>
    <w:p w:rsidR="00CE6BBF" w:rsidRPr="00CE6BBF" w:rsidRDefault="00CE6BBF" w:rsidP="00CE6BBF">
      <w:pPr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 xml:space="preserve">dokaza o uređivanju odnosa u pogledu plaćanja naknade za komunalno opremanje građevunskog zemljišta, koji se obezbeđuje u skladu sa Zakonom </w:t>
      </w:r>
    </w:p>
    <w:p w:rsidR="00CE6BBF" w:rsidRPr="00CE6BBF" w:rsidRDefault="00CE6BBF" w:rsidP="00CE6BBF">
      <w:pPr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drugih dokaza odnosno saglasnosti shodno posebnim propisima.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U postupku izdavanja odobrenja svaki posebni dio glavnog projekta ovjerava se štambiljem na kojem je upisan broj, datum i potpis ovlašćenog lica, kao i pečatom na svaki list projekta.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sz w:val="24"/>
          <w:szCs w:val="24"/>
          <w:lang w:val="sl-SI" w:eastAsia="sr-Latn-CS"/>
        </w:rPr>
        <w:t xml:space="preserve">Član 9 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CE6BBF">
        <w:rPr>
          <w:rFonts w:ascii="Times New Roman" w:eastAsia="Times New Roman" w:hAnsi="Times New Roman" w:cs="Times New Roman"/>
          <w:sz w:val="24"/>
          <w:szCs w:val="24"/>
          <w:lang w:val="sl-SI"/>
        </w:rPr>
        <w:t>Odobrenje za građenje izdaje se u roku od 30 dana od dana podnošenja zahtjeva, odnosno u roku od 60 dana za objekte za koje je potrebna izrada elaborata o procjeni uticaja na životnu sredinu.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Times New Roman" w:hAnsi="Times New Roman" w:cs="Times New Roman"/>
          <w:sz w:val="24"/>
          <w:szCs w:val="24"/>
          <w:lang w:val="sl-SI"/>
        </w:rPr>
        <w:t>Odobrenje za građenje sadrži, naročito: osnovne podatke o podnosiocu zahtjeva; podatke o lokaciji i odluci o lokaciji</w:t>
      </w: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Nadležni organ bez odlaganja dostavlja primjerak odobrenja za građenje ministarstvu nadležnom za poslove građevinarstva.</w:t>
      </w: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>V GRAĐENJE LOKALNIH OBJEKATA OD OPŠTEG INTERESA</w:t>
      </w: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 xml:space="preserve">Član 10 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CE6BBF">
        <w:rPr>
          <w:rFonts w:ascii="Times New Roman" w:eastAsia="Times New Roman" w:hAnsi="Times New Roman" w:cs="Times New Roman"/>
          <w:sz w:val="24"/>
          <w:szCs w:val="24"/>
          <w:lang w:val="sl-SI"/>
        </w:rPr>
        <w:t>Građenje objekta iz člana 3 ove odluke može se započeti na osnovu odobrenja i revidovanog glavnog projekta.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</w:pPr>
      <w:r w:rsidRPr="00CE6BBF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Građenje objekta iz stava 1 ovog člana, odnosno izvođenje pojedinih radova na građenju tog objekta </w:t>
      </w: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vrši se u skladu sa odredbama Zakona.</w:t>
      </w:r>
      <w:r w:rsidRPr="00CE6BBF"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  <w:t xml:space="preserve"> </w:t>
      </w: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>VI ODOBRENJE ZA UPOTREBU LOKALNIH OBJEKATA OD OPŠTEG INTERESA</w:t>
      </w: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 xml:space="preserve">Član 11 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CE6BBF">
        <w:rPr>
          <w:rFonts w:ascii="Times New Roman" w:eastAsia="Times New Roman" w:hAnsi="Times New Roman" w:cs="Times New Roman"/>
          <w:sz w:val="24"/>
          <w:szCs w:val="24"/>
          <w:lang w:val="sl-SI"/>
        </w:rPr>
        <w:t>Korišćenje objekta iz člana 3 ove odluke dozvoljeno je nakon pribavljanja odobrenja za upotrebu.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Odobrenje za upotrebu izdaje nadležni organ.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Odobrenje za upotrebu izdaje se rješenjem.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</w:pPr>
      <w:r w:rsidRPr="00CE6BBF"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  <w:t xml:space="preserve">Član 12 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Uz zahtjev za izdavanje odobrenja za upotrebu lokalnih objekata od opšteg interesa investitor podnosi:</w:t>
      </w:r>
    </w:p>
    <w:p w:rsidR="00CE6BBF" w:rsidRPr="00CE6BBF" w:rsidRDefault="00CE6BBF" w:rsidP="00CE6BB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izjava izvođača radova da je objekat izgrađen u skladu sa odobrenjem i revidovanim glavnim projektom;</w:t>
      </w:r>
    </w:p>
    <w:p w:rsidR="00CE6BBF" w:rsidRPr="00CE6BBF" w:rsidRDefault="00CE6BBF" w:rsidP="00CE6BB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izjavu stručnog nadzora da je objekat izgrađen u skladu sa odobrenjem i revidovanim glavnim projektom;</w:t>
      </w:r>
    </w:p>
    <w:p w:rsidR="00CE6BBF" w:rsidRPr="00CE6BBF" w:rsidRDefault="00CE6BBF" w:rsidP="00CE6BB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elaborat originalnih terenskih podataka izvedenog stanja izrađen od strane licencirane geodetske organizacije.</w:t>
      </w:r>
    </w:p>
    <w:p w:rsidR="00CE6BBF" w:rsidRPr="00CE6BBF" w:rsidRDefault="00CE6BBF" w:rsidP="00CE6BBF">
      <w:pPr>
        <w:tabs>
          <w:tab w:val="num" w:pos="567"/>
        </w:tabs>
        <w:autoSpaceDE w:val="0"/>
        <w:autoSpaceDN w:val="0"/>
        <w:adjustRightInd w:val="0"/>
        <w:spacing w:after="0" w:line="240" w:lineRule="auto"/>
        <w:ind w:left="576" w:hanging="585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</w:pPr>
      <w:r w:rsidRPr="00CE6BBF"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  <w:t xml:space="preserve">Član 13 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CE6BBF">
        <w:rPr>
          <w:rFonts w:ascii="Times New Roman" w:eastAsia="Times New Roman" w:hAnsi="Times New Roman" w:cs="Times New Roman"/>
          <w:sz w:val="24"/>
          <w:szCs w:val="24"/>
          <w:lang w:val="sl-SI"/>
        </w:rPr>
        <w:t>Odobrenje za upotrebu izdaje se u roku od sedam dana od dana prijema izvještaja da je objekat podoban za upotrebu.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CE6BBF">
        <w:rPr>
          <w:rFonts w:ascii="Times New Roman" w:eastAsia="Times New Roman" w:hAnsi="Times New Roman" w:cs="Times New Roman"/>
          <w:sz w:val="24"/>
          <w:szCs w:val="24"/>
          <w:lang w:val="sl-SI"/>
        </w:rPr>
        <w:t>Podobnost za upotrebu objekta utvrđuje se tehničkim pregledom.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:rsidR="00AB4763" w:rsidRDefault="00AB4763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:rsidR="00AB4763" w:rsidRPr="00CE6BBF" w:rsidRDefault="00AB4763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CE6BBF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lastRenderedPageBreak/>
        <w:t xml:space="preserve">Član 14 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CE6BBF">
        <w:rPr>
          <w:rFonts w:ascii="Times New Roman" w:eastAsia="Times New Roman" w:hAnsi="Times New Roman" w:cs="Times New Roman"/>
          <w:sz w:val="24"/>
          <w:szCs w:val="24"/>
          <w:lang w:val="sl-SI"/>
        </w:rPr>
        <w:t>U pogledu tehničkog pregleda, ovlašćenja za njegovo vršenje, pripreme izvještaja o tehničkom pregledu i postupanja po izvještaju shodno se primjenjuju odredbe Zakona.</w:t>
      </w: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>VII NADZOR</w:t>
      </w:r>
    </w:p>
    <w:p w:rsidR="00CE6BBF" w:rsidRDefault="00CE6BBF" w:rsidP="00CE6B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sz w:val="24"/>
          <w:szCs w:val="24"/>
          <w:lang w:val="sl-SI" w:eastAsia="sr-Latn-CS"/>
        </w:rPr>
        <w:t>Član 15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Nadzor nad sprovođenjem ove odluke vrši nadležni organ.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Inspekcijski nadzor nad sprođenjem ove odluke vrši organ utvrđen Zakonom.</w:t>
      </w: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</w:p>
    <w:p w:rsid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>VIII ZAVRŠNA I PRELAZNA ODREDBA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>Član 16</w:t>
      </w:r>
    </w:p>
    <w:p w:rsidR="00CE6BBF" w:rsidRPr="00CE6BBF" w:rsidRDefault="00CE6BBF" w:rsidP="00CE6B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Cs/>
          <w:sz w:val="24"/>
          <w:szCs w:val="24"/>
          <w:lang w:val="sl-SI" w:eastAsia="sr-Latn-CS"/>
        </w:rPr>
        <w:t>Postupci donošenja odluke o lokaciji, započeti do dana stupanja na snagu ove Odluke, završiće se po odredbama ove Odluke.</w:t>
      </w:r>
    </w:p>
    <w:p w:rsidR="00CE6BBF" w:rsidRPr="00CE6BBF" w:rsidRDefault="00CE6BBF" w:rsidP="00CE6B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Cs/>
          <w:sz w:val="24"/>
          <w:szCs w:val="24"/>
          <w:lang w:val="sl-SI" w:eastAsia="sr-Latn-CS"/>
        </w:rPr>
        <w:t>Postupci donošenja odobrenja za građenje, odnosno odobrenja za upotrebu, započeti do dana stupanja na snagu ove Odluke, završiće se po odredbama Odluke o izgradnji lokalnih objekata od opšteg interesa ("Službeni list CG-Opštinski propisi", broj 31/14).</w:t>
      </w:r>
    </w:p>
    <w:p w:rsidR="00CE6BBF" w:rsidRPr="00CE6BBF" w:rsidRDefault="00CE6BBF" w:rsidP="00CE6B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</w:p>
    <w:p w:rsidR="00CE6BBF" w:rsidRPr="00CE6BBF" w:rsidRDefault="00CE6BBF" w:rsidP="00CE6B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b/>
          <w:bCs/>
          <w:sz w:val="24"/>
          <w:szCs w:val="24"/>
          <w:lang w:val="sl-SI" w:eastAsia="sr-Latn-CS"/>
        </w:rPr>
        <w:t>Član 17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>Ova Odluka stupa na snagu osmog dana od dana objavljivanja u "Službenom listu Crne Gore - opštinski propisi".</w:t>
      </w:r>
    </w:p>
    <w:p w:rsidR="00CE6BBF" w:rsidRPr="00CE6BBF" w:rsidRDefault="00CE6BBF" w:rsidP="00CE6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</w:pPr>
      <w:r w:rsidRPr="00CE6BBF">
        <w:rPr>
          <w:rFonts w:ascii="Times New Roman" w:eastAsia="Arial Unicode MS" w:hAnsi="Times New Roman" w:cs="Times New Roman"/>
          <w:sz w:val="24"/>
          <w:szCs w:val="24"/>
          <w:lang w:val="sl-SI" w:eastAsia="sr-Latn-CS"/>
        </w:rPr>
        <w:t xml:space="preserve">Danom stupanja na snagu ove Odluke, prestaje da važi Odluka </w:t>
      </w:r>
      <w:r w:rsidRPr="00CE6BBF">
        <w:rPr>
          <w:rFonts w:ascii="Times New Roman" w:eastAsia="Arial Unicode MS" w:hAnsi="Times New Roman" w:cs="Times New Roman"/>
          <w:bCs/>
          <w:sz w:val="24"/>
          <w:szCs w:val="24"/>
          <w:lang w:val="sl-SI" w:eastAsia="sr-Latn-CS"/>
        </w:rPr>
        <w:t>o izgradnji lokalnih objekata od opšteg interesa ("Službeni list CG-Opštinski propisi", broj 31/14).</w:t>
      </w:r>
    </w:p>
    <w:p w:rsidR="00CE6BBF" w:rsidRPr="00CE6BBF" w:rsidRDefault="00CE6BBF" w:rsidP="00CE6BBF">
      <w:pPr>
        <w:spacing w:after="0" w:line="240" w:lineRule="auto"/>
        <w:ind w:right="72"/>
        <w:rPr>
          <w:rFonts w:ascii="Times New Roman" w:eastAsia="Arial" w:hAnsi="Times New Roman" w:cs="Times New Roman"/>
          <w:sz w:val="24"/>
          <w:szCs w:val="24"/>
          <w:lang w:val="sr-Latn-ME"/>
        </w:rPr>
      </w:pPr>
    </w:p>
    <w:p w:rsidR="00CE6BBF" w:rsidRPr="00CE6BBF" w:rsidRDefault="00CE6BBF" w:rsidP="00CE6BBF">
      <w:pPr>
        <w:spacing w:after="0" w:line="240" w:lineRule="auto"/>
        <w:ind w:right="72"/>
        <w:rPr>
          <w:rFonts w:ascii="Times New Roman" w:eastAsia="Arial" w:hAnsi="Times New Roman" w:cs="Times New Roman"/>
          <w:sz w:val="24"/>
          <w:szCs w:val="24"/>
          <w:lang w:val="sr-Latn-ME"/>
        </w:rPr>
      </w:pPr>
    </w:p>
    <w:p w:rsidR="00CE6BBF" w:rsidRPr="00070C97" w:rsidRDefault="00CE6BBF" w:rsidP="00CE6BBF">
      <w:pPr>
        <w:spacing w:after="0" w:line="240" w:lineRule="auto"/>
        <w:ind w:right="72"/>
        <w:rPr>
          <w:rFonts w:ascii="Times New Roman" w:eastAsia="Arial" w:hAnsi="Times New Roman" w:cs="Times New Roman"/>
          <w:sz w:val="24"/>
          <w:szCs w:val="24"/>
          <w:lang w:val="sr-Latn-ME"/>
        </w:rPr>
      </w:pPr>
      <w:r w:rsidRPr="00CE6BBF">
        <w:rPr>
          <w:rFonts w:ascii="Times New Roman" w:eastAsia="Arial" w:hAnsi="Times New Roman" w:cs="Times New Roman"/>
          <w:sz w:val="24"/>
          <w:szCs w:val="24"/>
          <w:lang w:val="sr-Latn-ME"/>
        </w:rPr>
        <w:t>Broj:</w:t>
      </w:r>
      <w:r w:rsidR="00070C97" w:rsidRPr="00070C97">
        <w:rPr>
          <w:rFonts w:ascii="Times New Roman" w:eastAsia="Arial" w:hAnsi="Times New Roman" w:cs="Times New Roman"/>
          <w:sz w:val="24"/>
          <w:szCs w:val="24"/>
          <w:lang w:val="sr-Latn-ME"/>
        </w:rPr>
        <w:t>02-016/20-414</w:t>
      </w:r>
    </w:p>
    <w:p w:rsidR="00CE6BBF" w:rsidRPr="00CE6BBF" w:rsidRDefault="00CE6BBF" w:rsidP="00CE6BBF">
      <w:pPr>
        <w:spacing w:after="0" w:line="240" w:lineRule="auto"/>
        <w:ind w:right="72"/>
        <w:rPr>
          <w:rFonts w:ascii="Times New Roman" w:eastAsia="Arial" w:hAnsi="Times New Roman" w:cs="Times New Roman"/>
          <w:sz w:val="24"/>
          <w:szCs w:val="24"/>
          <w:lang w:val="sr-Latn-ME"/>
        </w:rPr>
      </w:pPr>
      <w:r>
        <w:rPr>
          <w:rFonts w:ascii="Times New Roman" w:eastAsia="Arial" w:hAnsi="Times New Roman" w:cs="Times New Roman"/>
          <w:position w:val="-2"/>
          <w:sz w:val="24"/>
          <w:szCs w:val="24"/>
          <w:lang w:val="sr-Latn-ME"/>
        </w:rPr>
        <w:t>Rožaje, 30.12.</w:t>
      </w:r>
      <w:r w:rsidRPr="00CE6BBF">
        <w:rPr>
          <w:rFonts w:ascii="Times New Roman" w:eastAsia="Arial" w:hAnsi="Times New Roman" w:cs="Times New Roman"/>
          <w:spacing w:val="3"/>
          <w:position w:val="-2"/>
          <w:sz w:val="24"/>
          <w:szCs w:val="24"/>
          <w:lang w:val="sr-Latn-ME"/>
        </w:rPr>
        <w:t>2020</w:t>
      </w:r>
      <w:r w:rsidRPr="00CE6BBF">
        <w:rPr>
          <w:rFonts w:ascii="Times New Roman" w:eastAsia="Arial" w:hAnsi="Times New Roman" w:cs="Times New Roman"/>
          <w:position w:val="-2"/>
          <w:sz w:val="24"/>
          <w:szCs w:val="24"/>
          <w:lang w:val="sr-Latn-ME"/>
        </w:rPr>
        <w:t>. godine</w:t>
      </w:r>
    </w:p>
    <w:p w:rsidR="00CE6BBF" w:rsidRPr="00CE6BBF" w:rsidRDefault="00CE6BBF" w:rsidP="00CE6BBF">
      <w:pPr>
        <w:spacing w:after="0" w:line="240" w:lineRule="auto"/>
        <w:ind w:right="72"/>
        <w:jc w:val="center"/>
        <w:rPr>
          <w:rFonts w:ascii="Times New Roman" w:eastAsia="Arial" w:hAnsi="Times New Roman" w:cs="Times New Roman"/>
          <w:sz w:val="24"/>
          <w:szCs w:val="24"/>
          <w:lang w:val="sr-Latn-ME"/>
        </w:rPr>
      </w:pPr>
    </w:p>
    <w:p w:rsidR="00CE6BBF" w:rsidRPr="00CE6BBF" w:rsidRDefault="00CE6BBF" w:rsidP="00CE6BBF">
      <w:pPr>
        <w:spacing w:after="0" w:line="240" w:lineRule="auto"/>
        <w:ind w:right="72"/>
        <w:jc w:val="center"/>
        <w:rPr>
          <w:rFonts w:ascii="Times New Roman" w:eastAsia="Arial" w:hAnsi="Times New Roman" w:cs="Times New Roman"/>
          <w:sz w:val="24"/>
          <w:szCs w:val="24"/>
          <w:lang w:val="sr-Latn-ME"/>
        </w:rPr>
      </w:pPr>
    </w:p>
    <w:p w:rsidR="00CE6BBF" w:rsidRPr="00CE6BBF" w:rsidRDefault="00CE6BBF" w:rsidP="00CE6BBF">
      <w:pPr>
        <w:spacing w:after="0" w:line="240" w:lineRule="auto"/>
        <w:ind w:right="72"/>
        <w:jc w:val="center"/>
        <w:rPr>
          <w:rFonts w:ascii="Times New Roman" w:eastAsia="Arial" w:hAnsi="Times New Roman" w:cs="Times New Roman"/>
          <w:sz w:val="24"/>
          <w:szCs w:val="24"/>
          <w:lang w:val="sr-Latn-ME"/>
        </w:rPr>
      </w:pPr>
    </w:p>
    <w:p w:rsidR="00CE6BBF" w:rsidRDefault="00CE6BBF" w:rsidP="00CE6BBF">
      <w:pPr>
        <w:spacing w:after="0" w:line="240" w:lineRule="auto"/>
        <w:ind w:right="72"/>
        <w:jc w:val="center"/>
        <w:rPr>
          <w:rFonts w:ascii="Times New Roman" w:eastAsia="Arial" w:hAnsi="Times New Roman" w:cs="Times New Roman"/>
          <w:b/>
          <w:sz w:val="24"/>
          <w:szCs w:val="24"/>
          <w:lang w:val="sr-Latn-ME"/>
        </w:rPr>
      </w:pPr>
      <w:r w:rsidRPr="00CE6BBF">
        <w:rPr>
          <w:rFonts w:ascii="Times New Roman" w:eastAsia="Arial" w:hAnsi="Times New Roman" w:cs="Times New Roman"/>
          <w:b/>
          <w:sz w:val="24"/>
          <w:szCs w:val="24"/>
          <w:lang w:val="sr-Latn-ME"/>
        </w:rPr>
        <w:t>SKUPŠTINA OPŠTINE ROŽAJE</w:t>
      </w:r>
    </w:p>
    <w:p w:rsidR="00CE6BBF" w:rsidRPr="00CE6BBF" w:rsidRDefault="00CE6BBF" w:rsidP="00CE6BBF">
      <w:pPr>
        <w:spacing w:after="0" w:line="240" w:lineRule="auto"/>
        <w:ind w:right="72"/>
        <w:jc w:val="center"/>
        <w:rPr>
          <w:rFonts w:ascii="Times New Roman" w:eastAsia="Arial" w:hAnsi="Times New Roman" w:cs="Times New Roman"/>
          <w:b/>
          <w:sz w:val="24"/>
          <w:szCs w:val="24"/>
          <w:lang w:val="sr-Latn-ME"/>
        </w:rPr>
      </w:pPr>
    </w:p>
    <w:p w:rsidR="00CE6BBF" w:rsidRPr="00CE6BBF" w:rsidRDefault="00CE6BBF" w:rsidP="00CE6BBF">
      <w:pPr>
        <w:spacing w:after="0" w:line="240" w:lineRule="auto"/>
        <w:ind w:right="72"/>
        <w:jc w:val="center"/>
        <w:rPr>
          <w:rFonts w:ascii="Times New Roman" w:eastAsia="Arial" w:hAnsi="Times New Roman" w:cs="Times New Roman"/>
          <w:b/>
          <w:position w:val="-2"/>
          <w:sz w:val="24"/>
          <w:szCs w:val="24"/>
          <w:lang w:val="sr-Latn-ME"/>
        </w:rPr>
      </w:pPr>
      <w:r>
        <w:rPr>
          <w:rFonts w:ascii="Times New Roman" w:eastAsia="Arial" w:hAnsi="Times New Roman" w:cs="Times New Roman"/>
          <w:b/>
          <w:position w:val="-2"/>
          <w:sz w:val="24"/>
          <w:szCs w:val="24"/>
          <w:lang w:val="sr-Latn-ME"/>
        </w:rPr>
        <w:t xml:space="preserve">                                                                                                                    </w:t>
      </w:r>
      <w:r w:rsidRPr="00CE6BBF">
        <w:rPr>
          <w:rFonts w:ascii="Times New Roman" w:eastAsia="Arial" w:hAnsi="Times New Roman" w:cs="Times New Roman"/>
          <w:b/>
          <w:position w:val="-2"/>
          <w:sz w:val="24"/>
          <w:szCs w:val="24"/>
          <w:lang w:val="sr-Latn-ME"/>
        </w:rPr>
        <w:t>Predsjednik</w:t>
      </w:r>
      <w:r w:rsidR="00AB4763">
        <w:rPr>
          <w:rFonts w:ascii="Times New Roman" w:eastAsia="Arial" w:hAnsi="Times New Roman" w:cs="Times New Roman"/>
          <w:b/>
          <w:position w:val="-2"/>
          <w:sz w:val="24"/>
          <w:szCs w:val="24"/>
          <w:lang w:val="sr-Latn-ME"/>
        </w:rPr>
        <w:t xml:space="preserve"> Skupštine</w:t>
      </w:r>
      <w:r>
        <w:rPr>
          <w:rFonts w:ascii="Times New Roman" w:eastAsia="Arial" w:hAnsi="Times New Roman" w:cs="Times New Roman"/>
          <w:b/>
          <w:position w:val="-2"/>
          <w:sz w:val="24"/>
          <w:szCs w:val="24"/>
          <w:lang w:val="sr-Latn-ME"/>
        </w:rPr>
        <w:t>,</w:t>
      </w:r>
      <w:r w:rsidRPr="00CE6BBF">
        <w:rPr>
          <w:rFonts w:ascii="Times New Roman" w:eastAsia="Arial" w:hAnsi="Times New Roman" w:cs="Times New Roman"/>
          <w:b/>
          <w:position w:val="-2"/>
          <w:sz w:val="24"/>
          <w:szCs w:val="24"/>
          <w:lang w:val="sr-Latn-ME"/>
        </w:rPr>
        <w:t xml:space="preserve"> </w:t>
      </w:r>
    </w:p>
    <w:p w:rsidR="00CE6BBF" w:rsidRPr="00CE6BBF" w:rsidRDefault="00CE6BBF" w:rsidP="00CE6BBF">
      <w:pPr>
        <w:spacing w:after="0" w:line="240" w:lineRule="auto"/>
        <w:ind w:right="72"/>
        <w:jc w:val="center"/>
        <w:rPr>
          <w:rFonts w:ascii="Times New Roman" w:eastAsia="Arial" w:hAnsi="Times New Roman" w:cs="Times New Roman"/>
          <w:b/>
          <w:position w:val="-2"/>
          <w:sz w:val="24"/>
          <w:szCs w:val="24"/>
          <w:lang w:val="sr-Latn-ME"/>
        </w:rPr>
      </w:pPr>
      <w:r>
        <w:rPr>
          <w:rFonts w:ascii="Times New Roman" w:eastAsia="Arial" w:hAnsi="Times New Roman" w:cs="Times New Roman"/>
          <w:b/>
          <w:position w:val="-2"/>
          <w:sz w:val="24"/>
          <w:szCs w:val="24"/>
          <w:lang w:val="sr-Latn-ME"/>
        </w:rPr>
        <w:t xml:space="preserve">                                                                                                                    Almir Avdić</w:t>
      </w:r>
      <w:r w:rsidR="00070C97">
        <w:rPr>
          <w:rFonts w:ascii="Times New Roman" w:eastAsia="Arial" w:hAnsi="Times New Roman" w:cs="Times New Roman"/>
          <w:b/>
          <w:position w:val="-2"/>
          <w:sz w:val="24"/>
          <w:szCs w:val="24"/>
          <w:lang w:val="sr-Latn-ME"/>
        </w:rPr>
        <w:t xml:space="preserve">, s. r. </w:t>
      </w:r>
      <w:bookmarkStart w:id="0" w:name="_GoBack"/>
      <w:bookmarkEnd w:id="0"/>
    </w:p>
    <w:p w:rsidR="00CE6BBF" w:rsidRPr="00CE6BBF" w:rsidRDefault="00CE6BBF" w:rsidP="00CE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ME"/>
        </w:rPr>
      </w:pPr>
    </w:p>
    <w:p w:rsidR="00CE6BBF" w:rsidRPr="00CE6BBF" w:rsidRDefault="00CE6BBF" w:rsidP="00CE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ME"/>
        </w:rPr>
      </w:pPr>
    </w:p>
    <w:p w:rsidR="00CE6BBF" w:rsidRPr="00CE6BBF" w:rsidRDefault="00CE6BBF" w:rsidP="00CE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ME"/>
        </w:rPr>
      </w:pPr>
    </w:p>
    <w:p w:rsidR="00CE6BBF" w:rsidRPr="00CE6BBF" w:rsidRDefault="00CE6BBF" w:rsidP="00CE6B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Latn-ME"/>
        </w:rPr>
      </w:pPr>
    </w:p>
    <w:p w:rsidR="00CE6BBF" w:rsidRPr="00CE6BBF" w:rsidRDefault="00CE6BBF" w:rsidP="00CE6B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</w:p>
    <w:p w:rsidR="00CE6BBF" w:rsidRPr="00CE6BBF" w:rsidRDefault="00CE6BBF" w:rsidP="00CE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</w:p>
    <w:p w:rsidR="00CE6BBF" w:rsidRPr="00CE6BBF" w:rsidRDefault="00CE6BBF" w:rsidP="00CE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</w:p>
    <w:p w:rsidR="00CE6BBF" w:rsidRPr="00CE6BBF" w:rsidRDefault="00CE6BBF" w:rsidP="00CE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</w:p>
    <w:p w:rsidR="00CE6BBF" w:rsidRPr="00CE6BBF" w:rsidRDefault="00CE6BBF" w:rsidP="00CE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</w:p>
    <w:p w:rsidR="00CE6BBF" w:rsidRPr="00CE6BBF" w:rsidRDefault="00CE6BBF" w:rsidP="00CE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</w:p>
    <w:p w:rsidR="00CE6BBF" w:rsidRPr="00CE6BBF" w:rsidRDefault="00CE6BBF" w:rsidP="00CE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</w:p>
    <w:p w:rsidR="00CE6BBF" w:rsidRPr="00CE6BBF" w:rsidRDefault="00CE6BBF" w:rsidP="00CE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</w:p>
    <w:p w:rsidR="00581AE6" w:rsidRPr="00CE6BBF" w:rsidRDefault="00581AE6">
      <w:pPr>
        <w:rPr>
          <w:rFonts w:ascii="Times New Roman" w:hAnsi="Times New Roman" w:cs="Times New Roman"/>
          <w:sz w:val="24"/>
          <w:szCs w:val="24"/>
        </w:rPr>
      </w:pPr>
    </w:p>
    <w:sectPr w:rsidR="00581AE6" w:rsidRPr="00CE6BBF" w:rsidSect="009757D9">
      <w:headerReference w:type="even" r:id="rId8"/>
      <w:pgSz w:w="12240" w:h="15840"/>
      <w:pgMar w:top="851" w:right="1417" w:bottom="142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A8D" w:rsidRDefault="00492A8D" w:rsidP="00CE6BBF">
      <w:pPr>
        <w:spacing w:after="0" w:line="240" w:lineRule="auto"/>
      </w:pPr>
      <w:r>
        <w:separator/>
      </w:r>
    </w:p>
  </w:endnote>
  <w:endnote w:type="continuationSeparator" w:id="0">
    <w:p w:rsidR="00492A8D" w:rsidRDefault="00492A8D" w:rsidP="00CE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A8D" w:rsidRDefault="00492A8D" w:rsidP="00CE6BBF">
      <w:pPr>
        <w:spacing w:after="0" w:line="240" w:lineRule="auto"/>
      </w:pPr>
      <w:r>
        <w:separator/>
      </w:r>
    </w:p>
  </w:footnote>
  <w:footnote w:type="continuationSeparator" w:id="0">
    <w:p w:rsidR="00492A8D" w:rsidRDefault="00492A8D" w:rsidP="00CE6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92A8D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1772C"/>
    <w:multiLevelType w:val="hybridMultilevel"/>
    <w:tmpl w:val="34528B62"/>
    <w:lvl w:ilvl="0" w:tplc="CFC4390C">
      <w:start w:val="1"/>
      <w:numFmt w:val="decimal"/>
      <w:lvlText w:val="%1)"/>
      <w:lvlJc w:val="left"/>
      <w:pPr>
        <w:tabs>
          <w:tab w:val="num" w:pos="2109"/>
        </w:tabs>
        <w:ind w:left="2109" w:hanging="576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58935842"/>
    <w:multiLevelType w:val="hybridMultilevel"/>
    <w:tmpl w:val="6C428242"/>
    <w:lvl w:ilvl="0" w:tplc="CFC4390C">
      <w:start w:val="1"/>
      <w:numFmt w:val="decimal"/>
      <w:lvlText w:val="%1)"/>
      <w:lvlJc w:val="left"/>
      <w:pPr>
        <w:tabs>
          <w:tab w:val="num" w:pos="2136"/>
        </w:tabs>
        <w:ind w:left="2136" w:hanging="576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AA371CB"/>
    <w:multiLevelType w:val="hybridMultilevel"/>
    <w:tmpl w:val="6BF06694"/>
    <w:lvl w:ilvl="0" w:tplc="CFC4390C">
      <w:start w:val="1"/>
      <w:numFmt w:val="decimal"/>
      <w:lvlText w:val="%1)"/>
      <w:lvlJc w:val="left"/>
      <w:pPr>
        <w:tabs>
          <w:tab w:val="num" w:pos="2556"/>
        </w:tabs>
        <w:ind w:left="2556" w:hanging="576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427" w:hanging="360"/>
      </w:pPr>
    </w:lvl>
    <w:lvl w:ilvl="2" w:tplc="0409001B" w:tentative="1">
      <w:start w:val="1"/>
      <w:numFmt w:val="lowerRoman"/>
      <w:lvlText w:val="%3."/>
      <w:lvlJc w:val="right"/>
      <w:pPr>
        <w:ind w:left="3147" w:hanging="180"/>
      </w:pPr>
    </w:lvl>
    <w:lvl w:ilvl="3" w:tplc="0409000F" w:tentative="1">
      <w:start w:val="1"/>
      <w:numFmt w:val="decimal"/>
      <w:lvlText w:val="%4."/>
      <w:lvlJc w:val="left"/>
      <w:pPr>
        <w:ind w:left="3867" w:hanging="360"/>
      </w:pPr>
    </w:lvl>
    <w:lvl w:ilvl="4" w:tplc="04090019" w:tentative="1">
      <w:start w:val="1"/>
      <w:numFmt w:val="lowerLetter"/>
      <w:lvlText w:val="%5."/>
      <w:lvlJc w:val="left"/>
      <w:pPr>
        <w:ind w:left="4587" w:hanging="360"/>
      </w:pPr>
    </w:lvl>
    <w:lvl w:ilvl="5" w:tplc="0409001B" w:tentative="1">
      <w:start w:val="1"/>
      <w:numFmt w:val="lowerRoman"/>
      <w:lvlText w:val="%6."/>
      <w:lvlJc w:val="right"/>
      <w:pPr>
        <w:ind w:left="5307" w:hanging="180"/>
      </w:pPr>
    </w:lvl>
    <w:lvl w:ilvl="6" w:tplc="0409000F" w:tentative="1">
      <w:start w:val="1"/>
      <w:numFmt w:val="decimal"/>
      <w:lvlText w:val="%7."/>
      <w:lvlJc w:val="left"/>
      <w:pPr>
        <w:ind w:left="6027" w:hanging="360"/>
      </w:pPr>
    </w:lvl>
    <w:lvl w:ilvl="7" w:tplc="04090019" w:tentative="1">
      <w:start w:val="1"/>
      <w:numFmt w:val="lowerLetter"/>
      <w:lvlText w:val="%8."/>
      <w:lvlJc w:val="left"/>
      <w:pPr>
        <w:ind w:left="6747" w:hanging="360"/>
      </w:pPr>
    </w:lvl>
    <w:lvl w:ilvl="8" w:tplc="0409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3">
    <w:nsid w:val="61C50E35"/>
    <w:multiLevelType w:val="hybridMultilevel"/>
    <w:tmpl w:val="2E168628"/>
    <w:lvl w:ilvl="0" w:tplc="C3C292CC">
      <w:start w:val="5"/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76CA67C7"/>
    <w:multiLevelType w:val="hybridMultilevel"/>
    <w:tmpl w:val="F7F880DA"/>
    <w:lvl w:ilvl="0" w:tplc="CFC4390C">
      <w:start w:val="1"/>
      <w:numFmt w:val="decimal"/>
      <w:lvlText w:val="%1)"/>
      <w:lvlJc w:val="left"/>
      <w:pPr>
        <w:tabs>
          <w:tab w:val="num" w:pos="1569"/>
        </w:tabs>
        <w:ind w:left="1569" w:hanging="576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94A"/>
    <w:rsid w:val="00070C97"/>
    <w:rsid w:val="001E294A"/>
    <w:rsid w:val="00492A8D"/>
    <w:rsid w:val="00581AE6"/>
    <w:rsid w:val="00AB4763"/>
    <w:rsid w:val="00CE6BBF"/>
    <w:rsid w:val="00DA47E9"/>
    <w:rsid w:val="00E6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BB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BBF"/>
  </w:style>
  <w:style w:type="paragraph" w:styleId="Footer">
    <w:name w:val="footer"/>
    <w:basedOn w:val="Normal"/>
    <w:link w:val="FooterChar"/>
    <w:uiPriority w:val="99"/>
    <w:unhideWhenUsed/>
    <w:rsid w:val="00CE6BB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BB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BBF"/>
  </w:style>
  <w:style w:type="paragraph" w:styleId="Footer">
    <w:name w:val="footer"/>
    <w:basedOn w:val="Normal"/>
    <w:link w:val="FooterChar"/>
    <w:uiPriority w:val="99"/>
    <w:unhideWhenUsed/>
    <w:rsid w:val="00CE6BB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4</cp:revision>
  <dcterms:created xsi:type="dcterms:W3CDTF">2020-12-29T11:37:00Z</dcterms:created>
  <dcterms:modified xsi:type="dcterms:W3CDTF">2020-12-30T10:38:00Z</dcterms:modified>
</cp:coreProperties>
</file>