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F923FF">
        <w:rPr>
          <w:b/>
          <w:color w:val="000000"/>
          <w:sz w:val="24"/>
          <w:szCs w:val="24"/>
        </w:rPr>
        <w:t>1266</w:t>
      </w:r>
    </w:p>
    <w:p w:rsidR="00821BE7" w:rsidRPr="00420F30" w:rsidRDefault="00F923FF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27.05.2019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F923FF" w:rsidP="00F923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="00821BE7"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="00821BE7"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F923FF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Predmjer radova za igradnju rezervoara Golo Brdo – završetak radova</w:t>
      </w:r>
      <w:r w:rsidR="008D5643" w:rsidRPr="008D5643">
        <w:rPr>
          <w:color w:val="000000"/>
        </w:rPr>
        <w:tab/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F923FF">
        <w:rPr>
          <w:b/>
          <w:color w:val="000000"/>
          <w:sz w:val="24"/>
          <w:szCs w:val="24"/>
        </w:rPr>
        <w:t>vke sa uračunatim PDV-om 29.999,00</w:t>
      </w:r>
      <w:r w:rsidRPr="0035472D">
        <w:rPr>
          <w:b/>
          <w:color w:val="000000"/>
          <w:sz w:val="24"/>
          <w:szCs w:val="24"/>
        </w:rPr>
        <w:t>€;</w:t>
      </w:r>
    </w:p>
    <w:p w:rsidR="0035472D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p w:rsidR="003A540F" w:rsidRPr="003A540F" w:rsidRDefault="003A540F" w:rsidP="003A540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3A540F">
        <w:rPr>
          <w:rFonts w:ascii="Calibri" w:eastAsia="Calibri" w:hAnsi="Calibri" w:cs="Times New Roman"/>
          <w:b/>
          <w:sz w:val="24"/>
          <w:szCs w:val="24"/>
        </w:rPr>
        <w:t>PREDMJER  PREOSTALIH NEZAVRŠENIH RADOVA NA REZERVOARU ZA VODU ZAPREMINE : V = 250 m3</w:t>
      </w:r>
    </w:p>
    <w:p w:rsidR="003A540F" w:rsidRPr="008D5643" w:rsidRDefault="003A540F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0B1FFB">
        <w:trPr>
          <w:trHeight w:val="43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643" w:rsidRPr="004329D9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DF5068" w:rsidRDefault="004329D9" w:rsidP="003A54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9D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F5068" w:rsidRPr="00DF5068">
              <w:rPr>
                <w:rFonts w:ascii="Times New Roman" w:eastAsia="Calibri" w:hAnsi="Times New Roman" w:cs="Times New Roman"/>
                <w:sz w:val="28"/>
                <w:szCs w:val="28"/>
              </w:rPr>
              <w:t>Pripremni radovi</w:t>
            </w:r>
          </w:p>
          <w:p w:rsidR="008D5643" w:rsidRPr="000C4154" w:rsidRDefault="008D5643" w:rsidP="001E02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B1FFB" w:rsidRPr="008D5643" w:rsidTr="000B1FFB">
        <w:trPr>
          <w:trHeight w:val="371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4329D9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3A540F" w:rsidRDefault="000B1FFB" w:rsidP="003A540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1. SKIDANJE CEMENTNE KOŠULJICE SA ARMIRANO BETONSKE PLOČE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KOJA JE OŠTEĆENA A RAĐENA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JE KAO ZAŠTITA HORIZONTALNE HI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DRO IZOLACIJE. PO IZVRŠENOM SKIDANJU CEMENTNE KOŠULJICE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IZVRŠITI SKIDANJE HORIZONTALNE HIDROIZOLACIJE KAO I ČIŠĆENJE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POVRŠINE ARMIRANO BETONSKE PLOČE NAD REZERVOAROM KAKO</w:t>
            </w:r>
          </w:p>
          <w:p w:rsidR="000B1FFB" w:rsidRPr="003A540F" w:rsidRDefault="000B1FFB" w:rsidP="003A540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 xml:space="preserve">     BI SE NA ISTOJ IZVELA NOVA HID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RO IZOLACIJA. SKINUTI ŠUT UTOVA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RITI I DEPONOVATI NA GRAD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SKU DEPONIJU. SVE KOMPLET URAĐE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NO PO OVOM OPISU OBRAČUNAVA SE PO JEDNOM METRU KVADR-</w:t>
            </w:r>
          </w:p>
          <w:p w:rsidR="000B1FFB" w:rsidRPr="003A540F" w:rsidRDefault="000B1FFB" w:rsidP="003A540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>ATNOM PLOČE.</w:t>
            </w:r>
          </w:p>
          <w:p w:rsidR="000B1FFB" w:rsidRPr="003A540F" w:rsidRDefault="000B1FFB" w:rsidP="003A540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A540F">
              <w:rPr>
                <w:rFonts w:ascii="Calibri" w:eastAsia="Calibri" w:hAnsi="Calibri" w:cs="Times New Roman"/>
                <w:sz w:val="20"/>
                <w:szCs w:val="20"/>
              </w:rPr>
              <w:t xml:space="preserve">     9.90x9.90x3.14/4+3.0 x3.55 = 87.60 m2</w:t>
            </w:r>
          </w:p>
          <w:p w:rsidR="000B1FFB" w:rsidRDefault="000B1FFB" w:rsidP="001E02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028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1E028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1E028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87.60</w:t>
            </w:r>
          </w:p>
        </w:tc>
      </w:tr>
      <w:tr w:rsidR="008D5643" w:rsidRPr="008D5643" w:rsidTr="00DF5068">
        <w:trPr>
          <w:trHeight w:val="43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643" w:rsidRPr="004329D9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68" w:rsidRDefault="00DF5068" w:rsidP="003A540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8D5643" w:rsidRPr="00DF5068" w:rsidRDefault="004329D9" w:rsidP="003A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329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DF5068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DF5068" w:rsidRPr="00DF506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Zemljani</w:t>
            </w:r>
            <w:proofErr w:type="spellEnd"/>
            <w:r w:rsidR="00DF5068" w:rsidRPr="00DF506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068" w:rsidRPr="00DF506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radovi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B6E0E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643" w:rsidRPr="008D5643" w:rsidRDefault="008B6E0E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</w:t>
            </w:r>
          </w:p>
        </w:tc>
      </w:tr>
      <w:tr w:rsidR="00DF5068" w:rsidRPr="008D5643" w:rsidTr="00DF5068">
        <w:trPr>
          <w:trHeight w:val="304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Pr="004329D9" w:rsidRDefault="004329D9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068" w:rsidRPr="003A540F" w:rsidRDefault="00DF5068" w:rsidP="003A540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A540F">
              <w:rPr>
                <w:rFonts w:ascii="Calibri" w:eastAsia="Calibri" w:hAnsi="Calibri" w:cs="Calibri"/>
                <w:lang w:val="en-US"/>
              </w:rPr>
              <w:t>MAŠINSKI ISKOP ZEMLJE III – I</w:t>
            </w:r>
            <w:r>
              <w:rPr>
                <w:rFonts w:ascii="Calibri" w:eastAsia="Calibri" w:hAnsi="Calibri" w:cs="Calibri"/>
                <w:lang w:val="en-US"/>
              </w:rPr>
              <w:t>V KATEGORIJE OKO REZERVOARA KA</w:t>
            </w:r>
            <w:r w:rsidRPr="003A540F">
              <w:rPr>
                <w:rFonts w:ascii="Calibri" w:eastAsia="Calibri" w:hAnsi="Calibri" w:cs="Calibri"/>
                <w:lang w:val="en-US"/>
              </w:rPr>
              <w:t>KO BI SE OSLOBODIO PROSTOR ZA POSTAVLJANJE VERTIKALN</w:t>
            </w:r>
            <w:r>
              <w:rPr>
                <w:rFonts w:ascii="Calibri" w:eastAsia="Calibri" w:hAnsi="Calibri" w:cs="Calibri"/>
                <w:lang w:val="en-US"/>
              </w:rPr>
              <w:t>E HID</w:t>
            </w:r>
            <w:r w:rsidRPr="003A540F">
              <w:rPr>
                <w:rFonts w:ascii="Calibri" w:eastAsia="Calibri" w:hAnsi="Calibri" w:cs="Calibri"/>
                <w:lang w:val="en-US"/>
              </w:rPr>
              <w:t>RO IZOLACIJE NA ARMIRANO BETONSKIM ZIDOVIMA REZERVOARA.</w:t>
            </w:r>
          </w:p>
          <w:p w:rsidR="00DF5068" w:rsidRPr="003A540F" w:rsidRDefault="00DF5068" w:rsidP="003A540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A540F">
              <w:rPr>
                <w:rFonts w:ascii="Calibri" w:eastAsia="Calibri" w:hAnsi="Calibri" w:cs="Calibri"/>
                <w:lang w:val="en-US"/>
              </w:rPr>
              <w:t xml:space="preserve">     ZEMLJU IZ ISKOPA UTOVARITI I</w:t>
            </w:r>
            <w:r>
              <w:rPr>
                <w:rFonts w:ascii="Calibri" w:eastAsia="Calibri" w:hAnsi="Calibri" w:cs="Calibri"/>
                <w:lang w:val="en-US"/>
              </w:rPr>
              <w:t xml:space="preserve"> DEPONOVATI NA DEPONIJU U NEPO</w:t>
            </w:r>
            <w:r w:rsidRPr="003A540F">
              <w:rPr>
                <w:rFonts w:ascii="Calibri" w:eastAsia="Calibri" w:hAnsi="Calibri" w:cs="Calibri"/>
                <w:lang w:val="en-US"/>
              </w:rPr>
              <w:t>SREDNOJ BLIZINI KAKO BI SE ISTA</w:t>
            </w:r>
            <w:r>
              <w:rPr>
                <w:rFonts w:ascii="Calibri" w:eastAsia="Calibri" w:hAnsi="Calibri" w:cs="Calibri"/>
                <w:lang w:val="en-US"/>
              </w:rPr>
              <w:t xml:space="preserve"> ISKORISTILA ZA NASIPANJE ODNO</w:t>
            </w:r>
            <w:r w:rsidRPr="003A540F">
              <w:rPr>
                <w:rFonts w:ascii="Calibri" w:eastAsia="Calibri" w:hAnsi="Calibri" w:cs="Calibri"/>
                <w:lang w:val="en-US"/>
              </w:rPr>
              <w:t>SNO ZATRPAVANJE REZERVOARA. SVE KOMPLET URAĐENO P</w:t>
            </w:r>
            <w:r>
              <w:rPr>
                <w:rFonts w:ascii="Calibri" w:eastAsia="Calibri" w:hAnsi="Calibri" w:cs="Calibri"/>
                <w:lang w:val="en-US"/>
              </w:rPr>
              <w:t>O OV</w:t>
            </w:r>
            <w:r w:rsidRPr="003A540F">
              <w:rPr>
                <w:rFonts w:ascii="Calibri" w:eastAsia="Calibri" w:hAnsi="Calibri" w:cs="Calibri"/>
                <w:lang w:val="en-US"/>
              </w:rPr>
              <w:t>OM OPISU OBRAČUNAVA S</w:t>
            </w:r>
            <w:r>
              <w:rPr>
                <w:rFonts w:ascii="Calibri" w:eastAsia="Calibri" w:hAnsi="Calibri" w:cs="Calibri"/>
                <w:lang w:val="en-US"/>
              </w:rPr>
              <w:t xml:space="preserve">E PO JEDNOM METRU KUBNOM ISKOPA </w:t>
            </w:r>
            <w:r w:rsidRPr="003A540F">
              <w:rPr>
                <w:rFonts w:ascii="Calibri" w:eastAsia="Calibri" w:hAnsi="Calibri" w:cs="Calibri"/>
                <w:lang w:val="en-US"/>
              </w:rPr>
              <w:t>U SAMONIKLOM STANJU.</w:t>
            </w:r>
          </w:p>
          <w:p w:rsidR="00DF5068" w:rsidRDefault="00DF5068" w:rsidP="003A540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A540F">
              <w:rPr>
                <w:rFonts w:ascii="Calibri" w:eastAsia="Calibri" w:hAnsi="Calibri" w:cs="Calibri"/>
                <w:lang w:val="en-US"/>
              </w:rPr>
              <w:t xml:space="preserve">       9.90x3.14x2.50x3+(3.0+3.55x2)2.50x3 = 309 m3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8" w:rsidRPr="008D5643" w:rsidRDefault="00DF5068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8" w:rsidRDefault="00DF5068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m3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Default="00DF5068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309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4329D9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40F" w:rsidRPr="003A540F" w:rsidRDefault="003A540F" w:rsidP="003A54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RUČNO PLANIRANJE POVRŠINE POSTELICE IZMEĐU ZIDOVA 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ZERVO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ARA I ŠKARPE KAKO BI SE POSTAV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ILA DRENAŽNA CIJEV ZA PRIHFAT I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ODVOD PROCEDNIH VODA. PLA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NIRANJE IZVESTI U PODUŽNOM PADU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OD : 3 %  SVE KOMPLET URAĐENO PO OVOM OPISU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OBRAČUNAVA SE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 JEDNOM METRU DUŽNOM.</w:t>
            </w:r>
          </w:p>
          <w:p w:rsidR="008D5643" w:rsidRPr="008D5643" w:rsidRDefault="003A540F" w:rsidP="003A54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9.9x3.14+3.0+3.55x2 = 42 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42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4329D9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40F" w:rsidRPr="003A540F" w:rsidRDefault="003A540F" w:rsidP="003A54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NASIPAOKO REZERVOARA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MATERIJALOM IZ ISKOPA KOJI SE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DEPONOVAO NA OBLIŽNJU DEPONIJ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U. KOTA JE U NJIVOU GORNJE PLO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ČE REZERVOARA. NASIP SE RADI U SLOJEVIMA DEBLINE 30-40 cm, ISTI</w:t>
            </w:r>
          </w:p>
          <w:p w:rsidR="003A540F" w:rsidRPr="003A540F" w:rsidRDefault="003A540F" w:rsidP="003A54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SABIJA SA VIBRO ŽABOM SVE DO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SE NE POSTIGNE POTREBNA ZBIJ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ENOST. NOŽICU NASIPA VEZATI ZA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TEREN PUTEM ZASIJECANJA TO JEST 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 ISKOPOM KANALA. SVE KOM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PLET URAĐENO PO OVOM OPISU OBR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AČUNAVA SE PO JEDNOM METR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 KUBNOM UGRAĐENOG NASIPA, RAČ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UNATO U SABIJENOM STANJU.</w:t>
            </w:r>
          </w:p>
          <w:p w:rsidR="008D5643" w:rsidRPr="008D5643" w:rsidRDefault="003A540F" w:rsidP="003A540F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(9.9x3.14x2.5+3.0+3.55x2)5.12 = 450 m3</w:t>
            </w:r>
            <w:r w:rsidR="00B76D86" w:rsidRPr="00B76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F73ABF" w:rsidRPr="00F73A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8D5643" w:rsidRPr="008D5643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8F66A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DF506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DF506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450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4329D9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40F" w:rsidRPr="003A540F" w:rsidRDefault="003A540F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NAD ARMIRANO BETONSKOM PLOČOM REZERVOARA SA</w:t>
            </w:r>
          </w:p>
          <w:p w:rsidR="003A540F" w:rsidRPr="003A540F" w:rsidRDefault="003A540F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MATERIJALOM IZ ISKOPA KOJI JE DEPONOVAN NA OBLIŽNOJ DEPONIJI.</w:t>
            </w:r>
          </w:p>
          <w:p w:rsidR="003A540F" w:rsidRPr="003A540F" w:rsidRDefault="003A540F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DEBLINA NASIPA IZNOSI : D = 0.90 metara,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STIM ŠTO SE ISTI RADI U SLOJE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VIMA DEBLINE : D = 30 cm I SABIJA SA VIBRO ŽABOM. NA ZADNJEM SLOJU </w:t>
            </w:r>
          </w:p>
          <w:p w:rsidR="003A540F" w:rsidRPr="003A540F" w:rsidRDefault="003A540F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UGRADITI HUMUSA, DEBLINE : D =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cm. SVE KOMPLET URAĐENO PO OV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OM OPISU OBRAČUNAVA SE PO 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DNOM METRU KUBNOM IZVEDENOG NA</w:t>
            </w: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SIPA.</w:t>
            </w:r>
          </w:p>
          <w:p w:rsidR="008D5643" w:rsidRPr="008D5643" w:rsidRDefault="003A540F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 (9.9x9.9x3.14/4+3.0+3.55)0.90 = 79 m3</w:t>
            </w:r>
            <w:r w:rsidR="00B76D86" w:rsidRPr="00B76D8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6E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F50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79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4329D9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BC65D4" w:rsidP="003A5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 IZVRŠENOJ IZRADI NASIPA 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RPAVANJA REZERVOARA SA ZEMLJOM 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 ISKOPA, PREOSTALU KOLIČINU ZEMLJ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 UTOVARITI I DEPONOVATI NA DE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PONIJU KOJU ODREDI NADZOR, A ČIJA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ĆE UDALJENOST IZNOSITI CIRKA : 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 – 6 km. SVE KOMPLET URAĐENO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 OVOM OPISU OBRAČUNAVA SE PO 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JEDNOM METRU KUBNOM UTOVARE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NE I DEPONOVANE ZEMLJE, RAČUNA</w:t>
            </w:r>
            <w:r w:rsidR="003A540F" w:rsidRPr="003A54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TO U SAMONIKLOM STANJU.</w:t>
            </w:r>
            <w:r w:rsidR="00B76D86" w:rsidRPr="00B76D8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F66A7" w:rsidP="008B6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</w:t>
            </w:r>
            <w:r w:rsidR="00DF506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4329D9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ZEMLJE III – IV KATE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GORIJE U KANALSKOM ROVU ZA POL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AGANJE VODOVODNIH CIJEVI. ZEMLJU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IZ ISKOPA DEPONOVATI DUŽ KANA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LA JER ĆE SE ISTA KORISTITI ZA ZATRP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AVANJE ISKOPANOG KANALA.PO IZV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RŠENOM ISKOPU IZVRŠITI NIVELASIJU DN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KANALA, ZATIM IZVRŠITI NASIP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ANJE DNA KANALA SA SITNIM PIJESKOM ILI SITNOM ZEMLJOM SVUDA OKO</w:t>
            </w:r>
          </w:p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CIJEVI, DEBLINE : 10 cm ( 36 cm ). PREOSTALU VISINU ISPUNITI SA ZEMLJOM</w:t>
            </w:r>
          </w:p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IZ ISKOPA. SVE KOMPLET URAĐENO PO OVOM OPISU OBRAČUNAVA SE PO</w:t>
            </w:r>
          </w:p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JEDNOM METRU KUBNOM URAĐENOG ISKOPA. </w:t>
            </w:r>
          </w:p>
          <w:p w:rsidR="008D5643" w:rsidRPr="008D5643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110x0.60x1.00 = 66 m3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DF5068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D86" w:rsidRPr="008D5643" w:rsidRDefault="00DF5068" w:rsidP="008F6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66</w:t>
            </w:r>
          </w:p>
        </w:tc>
      </w:tr>
      <w:tr w:rsidR="00B76D86" w:rsidRPr="008D5643" w:rsidTr="00DF5068">
        <w:trPr>
          <w:trHeight w:val="47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9" w:rsidRDefault="004329D9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DF5068" w:rsidRPr="00DF5068" w:rsidRDefault="004329D9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4329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</w:t>
            </w:r>
            <w:r w:rsidR="00DF5068" w:rsidRPr="00DF5068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Zidarski radovi</w:t>
            </w:r>
          </w:p>
          <w:p w:rsidR="00B76D86" w:rsidRPr="00C83766" w:rsidRDefault="00B76D86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DF5068" w:rsidRPr="008D5643" w:rsidTr="00DF5068">
        <w:trPr>
          <w:trHeight w:val="427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068" w:rsidRDefault="00DF5068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DF5068" w:rsidRPr="00BC65D4" w:rsidRDefault="00DF5068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OBRADA POVRŠINA DONJE PLOČE REZERV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OARA, ZIDOVA I STUBOVA, TO JEST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POVRŠINA KOJE SU U KONTAKTU SA VO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DOM, KAO I DONJU POVRŠINU PLOČE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NAD REZERVOAROM, SA DVA PREMAZA PENETRAT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A, PREMA UPUTSTVU PRO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IZVOĐAČA PENETRATA. SVE KOMPLET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URAĐENO PO OVOM OPISU OBRAČUN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AVA SE PO JEDNOM METRU KVADRATNOM OBRAĐENE POVRŠINE.</w:t>
            </w:r>
          </w:p>
          <w:p w:rsidR="00DF5068" w:rsidRDefault="00DF5068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2x9.3x9.3x3.14/4+9.3x3.14x5.12+0.3x4x4x4 = 305 m2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305</w:t>
            </w:r>
          </w:p>
        </w:tc>
      </w:tr>
      <w:tr w:rsidR="00B76D86" w:rsidRPr="008D5643" w:rsidTr="00DF5068">
        <w:trPr>
          <w:trHeight w:val="43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68" w:rsidRPr="00DF5068" w:rsidRDefault="00DF5068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  </w:t>
            </w:r>
            <w:r w:rsidR="004329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  </w:t>
            </w:r>
            <w:r w:rsidRPr="00DF5068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Betonski radovi</w:t>
            </w:r>
          </w:p>
          <w:p w:rsidR="00B76D86" w:rsidRPr="00F73ABF" w:rsidRDefault="00B76D86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DF5068" w:rsidRPr="008D5643" w:rsidTr="00DF5068">
        <w:trPr>
          <w:trHeight w:val="496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068" w:rsidRPr="00BC65D4" w:rsidRDefault="00DF5068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IZRADA CEMENTNE KOŠULJICE DEBLINE : 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= 5-8 cm KOJA ĆE POSLUŽITI KAO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FIZIČKA ZAŠTITA HORIZONTALNE HIDRO IZOLACIJE NAD ARM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IRANO BETON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SKOM GORNJOM PLOČOM REZERVOARA.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KOŠULJICA SE IZVODI SA RADIJAL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NIMPADOVIMA PREMA RUBOVIMA PL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OČE ZBOG ODVODNJAVANJA, ISU AR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MIRATI SA MREŽASTOM ARMATURO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 : Q-131. SVE KOMPLET URAĐENO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 OVOM OPISU OBRAČUNAVA 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 JEDNOM METRU KVADRATNOM UR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AĐENE CEMENTNE KOŠULICE.</w:t>
            </w:r>
          </w:p>
          <w:p w:rsidR="00DF5068" w:rsidRDefault="00DF5068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9.9x9.9x3.14/4+3.0x3.55 = 88 m2</w:t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068" w:rsidRPr="008D5643" w:rsidRDefault="00DF5068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88</w:t>
            </w:r>
          </w:p>
        </w:tc>
      </w:tr>
      <w:tr w:rsidR="00B76D8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D8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IZRADA IZRAVNJAVAJUĆE PODLOGE U 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ONJOJ PLOČI REZERVOARA OD CEME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NTNE KOŠULICE DEBLINEOD : 5-8 cm,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RADIJALNIM PADOVIMA PREMA OT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VORU ISPUSTA, ISTU ARMIRATI SA MREŽASTOM ARMATUROM : Q-131.</w:t>
            </w:r>
          </w:p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PO OVOM 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ISU OBRAČUNAVA SE PO JEDNOM ME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TRU KVADRATNOM URAĐENE CEMENTNE KOŠULJICE.</w:t>
            </w:r>
          </w:p>
          <w:p w:rsidR="00B76D86" w:rsidRPr="00F73ABF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9.3x9.3x3.14/4 = 68 m2</w:t>
            </w:r>
            <w:r w:rsidR="00C83766"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3C7180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D86" w:rsidRPr="008D5643" w:rsidRDefault="003C7180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68</w:t>
            </w:r>
          </w:p>
        </w:tc>
      </w:tr>
      <w:tr w:rsidR="00B76D86" w:rsidRPr="008D5643" w:rsidTr="003C7180">
        <w:trPr>
          <w:trHeight w:val="4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80" w:rsidRDefault="003C7180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</w:p>
          <w:p w:rsidR="003C7180" w:rsidRPr="003C7180" w:rsidRDefault="003C7180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</w:t>
            </w:r>
            <w:r w:rsidR="004329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Izolaters</w:t>
            </w:r>
            <w:r w:rsidRPr="003C7180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ki radovi</w:t>
            </w:r>
          </w:p>
          <w:p w:rsidR="00B76D86" w:rsidRPr="00F73ABF" w:rsidRDefault="00B76D86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3C7180" w:rsidRPr="008D5643" w:rsidTr="003C7180">
        <w:trPr>
          <w:trHeight w:val="304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180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7180" w:rsidRDefault="003C7180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3C7180" w:rsidRPr="00BC65D4" w:rsidRDefault="003C7180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HIDRO IZOLACIJE NA GORNJE PLOČE NAD REZERVOAROM I PLOČOM</w:t>
            </w:r>
          </w:p>
          <w:p w:rsidR="003C7180" w:rsidRDefault="003C7180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NAD ZATVARAČNICOM, SA TRI PREMAZ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BITUMENA I DVA SLOJA KONDORA.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PO OVOM OPISU OBRAČUNAVA SE PO 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EDNOM ME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TRU KVADRATNOM URAĐENE HIDRO IZOLACIJE.</w:t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0" w:rsidRPr="008D5643" w:rsidRDefault="003C7180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0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180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88</w:t>
            </w:r>
          </w:p>
        </w:tc>
      </w:tr>
      <w:tr w:rsidR="00B76D8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D8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VERTIKALNE HIDRO IZOLACIJE SP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OLJNIH POVRŠINA ZIDOVA REZERVO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ARA I ZATVARAČNICE, SA TRI PREMAZA BITUMENA I DVA SLOJA KONDORA. </w:t>
            </w:r>
          </w:p>
          <w:p w:rsidR="00BC65D4" w:rsidRPr="00BC65D4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SVE KOMPLET URAĐENO PO OVOM 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ISU OBRAČUNAVA SE PO JEDNOM ME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TRU KVADRATNOM URAĐENE HIDRO IZOLACIJE.</w:t>
            </w:r>
          </w:p>
          <w:p w:rsidR="00B76D86" w:rsidRPr="00F73ABF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(9.9x4.14+3.0+3.55x2)5.12 = 211 m2</w:t>
            </w:r>
            <w:r w:rsidR="00C83766"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C83766"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D8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211</w:t>
            </w:r>
          </w:p>
        </w:tc>
      </w:tr>
      <w:tr w:rsidR="00B76D86" w:rsidRPr="008D5643" w:rsidTr="008F3833">
        <w:trPr>
          <w:trHeight w:val="58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33" w:rsidRDefault="008F3833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B76D86" w:rsidRPr="008F3833" w:rsidRDefault="008F3833" w:rsidP="00BC65D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4329D9" w:rsidRPr="004329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VI</w:t>
            </w:r>
            <w:r w:rsidR="004329D9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F3833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Bravarski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D86" w:rsidRPr="008D5643" w:rsidRDefault="00B76D8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F3833" w:rsidRPr="008D5643" w:rsidTr="008F3833">
        <w:trPr>
          <w:trHeight w:val="321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833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833" w:rsidRDefault="008F3833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I UGRADNJA VRATA DIMENZIJA :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0x220 cm, OD PROFILISANIH META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LNIH PROFILA, OBOSTRANO OBLOŽENA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RAVNIM LIMOM, DVA PUTA MINIZ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IRANA I DVA PUTA OFARBANA MASNO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 BOJOM, KAO I SA MEHANIZMOM ZA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ZAKLJUČAVANJE. SVE KOMPLET URAĐ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ENO PO OVOM OPISU OBRAČUNAVA SE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 JEDNOM KOMADU.</w:t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33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3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833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3766" w:rsidRPr="00F73ABF" w:rsidRDefault="00BC65D4" w:rsidP="00BC6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I UGRADNJA METALNIH PROZORA,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MENZIJE : 200x150 cm, SA ZASTA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KLIVANJEM, DVA PUTA MINIZIRANI I DVA PUTA OFARBANI MASNOM BOJOM.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BC65D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PO OVOM OPISU OBRAČUNAVA SE PO JEDNOM KO 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8F6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I UGRADNJA METALNE OGRADE OD BEŠAVNIH CIJEVI PREMA DETALJU</w:t>
            </w:r>
          </w:p>
          <w:p w:rsidR="00C8376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 PROJEKTA, ISTU DVA PUTA MINIZIRATI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 DVA PUTA OFARBATI MASNOM BO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JOM. SVE KOMPLET URAĐENO PO OVO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 OPISU OBRAČUNAVA SE PO JEDNOM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KILOGRAMU UGRAĐENOG MATERIJALA.</w:t>
            </w:r>
            <w:r w:rsidR="00C83766"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kg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IZRADA I UGRADNJA METALNIH TIPSKIH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PENJALICA U SVEMU PREMA DETALJU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 PROJEKTA, ISTE DVA PUTA MINIZIRATI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 DVA PUTA OFARBATI MASNOM BO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JOM. SVE KOMPLET URAĐENO PO OVOM OPISU OBRAČUNAVA SE PO JEDNOM</w:t>
            </w:r>
          </w:p>
          <w:p w:rsidR="008F66A7" w:rsidRPr="00C83766" w:rsidRDefault="000B1FFB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KOMADU.</w:t>
            </w:r>
            <w:r w:rsidR="00C83766"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83766" w:rsidRPr="00F73ABF" w:rsidRDefault="00C83766" w:rsidP="00C8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8376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70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  <w:p w:rsidR="004329D9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833" w:rsidRDefault="008F3833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Pr="008F3833" w:rsidRDefault="004329D9" w:rsidP="000B1FF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VII  </w:t>
            </w:r>
            <w:r w:rsidR="008F3833" w:rsidRPr="008F3833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CS" w:eastAsia="sr-Latn-CS"/>
              </w:rPr>
              <w:t>Ostali radovi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NABAVKA, TRANSPORT I UGRADNJA PVC KANALIZACIONIH CIJEVI PREČNIKA :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D = 200 mm ZA PRIHFAT I ODVOD VODE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IZ PRELIVA REZERVOARA I ISPUST 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KAO I DRENAŽNIH VODA OKO REZERVOARA. U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IJENU URAČUNATI : CIJEVI, POTR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EBNE ISKOPE I ZATRPAVANJE. SVE KOMPL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ET URAĐENO PO OVOM OPISU OBRAČ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UNAVA SE PO JEDNOM METRU DUŽNOM UGRAĐENIH CIJEVI.</w:t>
            </w:r>
          </w:p>
          <w:p w:rsidR="00C83766" w:rsidRPr="00F73ABF" w:rsidRDefault="000B1FFB" w:rsidP="008F38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                                                                            m 250 x                                   </w:t>
            </w:r>
            <w:r w:rsidR="008F38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                       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8F383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NAKON ZAVRŠENIH SVIH RADOVA IZVRŠIT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GENERALNO ČIŠĆENJE UNUTARNJEG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PROSTORA REZERVOARA I ZATVARAČNIC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E. SVE KOMPLET URAĐENO OBRAČUN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AVA SE PO JEDNOM METRU KVADRATNOM OČIŠĆENE POVRŠINE. </w:t>
            </w:r>
          </w:p>
          <w:p w:rsidR="00C8376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9.3x9.3x3.14/4+3x3.55 = 75 m2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75</w:t>
            </w:r>
          </w:p>
        </w:tc>
      </w:tr>
      <w:tr w:rsidR="0076373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IZRADA DRENAŽE OKO REZERVOARA U SVEMU PREMA DETALJU IZ PROJEKTA. 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U CIJENU URAČUNATI : NABAVKU I UGRAD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NJU DRENAŽNE PVC CIJEVI PREČNI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 D = 125 mm, IZRADA BETONSKE PODLOGE – RIGOLE OD BETONA MARKE</w:t>
            </w:r>
          </w:p>
          <w:p w:rsidR="0076373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MB-20 KAO I DRENAŽNI TAMPON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RLAUF, GDE NA JEDNOM METRU DUŽ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NOM DRENAŽE TREBA RAČUNATI : 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m3. SVE KOMPLET URAĐENO PO OV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OM OPISU OBRAČUNAVA SE PO JEDNOM METRU</w:t>
            </w:r>
            <w:r w:rsidR="008F38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DUŽNOM URAĐENE DRENA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ŽNE CIJEVI.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6" w:rsidRPr="008D5643" w:rsidRDefault="0076373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110</w:t>
            </w:r>
          </w:p>
        </w:tc>
      </w:tr>
      <w:tr w:rsidR="0076373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PREKIDNOG VENTILA NA ZATVARAČNICI</w:t>
            </w:r>
          </w:p>
          <w:p w:rsidR="0076373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PREČNIKA : D = 160 mm SVE KOMPLET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UGRAĐENO OBRAČUNAVA SE PO JED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NOM KOMADU.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6" w:rsidRPr="008D5643" w:rsidRDefault="0076373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76373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373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EKIDNOG VENTILA NA ISPUSTU UNU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TAR ZATVARAČNICE, PREČNIKA : D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 mm SVE KOMPLET UGRAĐENO OB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RAČUNAVA SE PO JEDNOM KOMADU.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6" w:rsidRPr="008D5643" w:rsidRDefault="0076373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73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VENTILA SA PLOVKOM PREČNIKA :</w:t>
            </w:r>
          </w:p>
          <w:p w:rsidR="00C8376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D = 160 mm SVE KOMPLET UGRAĐE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NO OBRAČUNAVA SE PO JEDNOM KOM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ADU.</w:t>
            </w:r>
            <w:r w:rsidR="00763736"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C83766" w:rsidRPr="008D5643" w:rsidTr="000C4154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Default="004329D9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3736" w:rsidRPr="00763736" w:rsidRDefault="00763736" w:rsidP="00763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 TRANSPORT I UGRADNJA VODOVODNIH CIJEVI OZNAKE : 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PEVG 100 – RC PREČNIKA : D = 160 mm SA RADNIM PRITISKOM OD : 16 bari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URAČUNATI : NABAVKU I UGRADNJU CIJEVI, ISKOP I ZATRPAVANJE</w:t>
            </w:r>
          </w:p>
          <w:p w:rsidR="00C83766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KANALSKOG ROVA. SVE KOMPLET URAĐENO OBRAČUNAVA SE PO JEDNOM</w:t>
            </w:r>
            <w:r w:rsidR="008F38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8F3833" w:rsidRPr="008F38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METRU DUŽNOM KOMPLET IZMONTIRANE CIJEVI UKLJUČUJUĆI I SPOJNI MATERIJAL KAO I ISPITIVANJE CJEVOVODA NA RADNI PRITISAK, ISPIRANJE I DEZINFEKCIJA ISTOG.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6" w:rsidRPr="008D5643" w:rsidRDefault="00C83766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66" w:rsidRPr="008D5643" w:rsidRDefault="008F3833" w:rsidP="007B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Default="004329D9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763736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VENTILACIONIH KAPA OD PVC CIJEVI U SVEMU PREMA DETALJU IZ PROJEKTA. SV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E KOMPLET URAĐENO OBRAČUNAVA SE 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 JEDNOM KOMADU.</w:t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0B1FFB" w:rsidRPr="00F73ABF" w:rsidRDefault="000B1FFB" w:rsidP="00932A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2</w:t>
            </w: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ABAVKA TRANSPORT I UGRADNJA PVC BOMBONJERA  RADI FIZIČKE ZAŠ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TITE VERTIKALNE HIDRO IZOLACIJE NA SPOLJNIM ZIDOVIMA REZERVOARA. SVE</w:t>
            </w:r>
          </w:p>
          <w:p w:rsidR="000B1FFB" w:rsidRPr="000B1FFB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KOMPLET URAĐENO OBRAČUNAVA 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 JEDNOM METRU KVADRATNOM PO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KRIVENE POVRŠINE.</w:t>
            </w:r>
          </w:p>
          <w:p w:rsidR="000B1FFB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  (9.9x3.14+3.0+2x3.55) 5.12 = 230 m2</w:t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230</w:t>
            </w: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Default="004329D9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  <w:bookmarkStart w:id="2" w:name="_GoBack"/>
            <w:bookmarkEnd w:id="2"/>
            <w:r w:rsidR="000B1FFB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F73ABF" w:rsidRDefault="000B1FFB" w:rsidP="000B1F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I UGRADNJA ŽABLJEG POKLOPC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U SVEMU PREMA DETALJU IZ PRO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JEKTA NA ISPUSTNOJ CIJEVI. SVE KOMP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LET URAĐENO PO OVOM OPISU OBRA</w:t>
            </w:r>
            <w:r w:rsidRPr="000B1FF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ČUNAVA SE PO JEDNOM KOMADU.</w:t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4329D9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1</w:t>
            </w: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F73ABF" w:rsidRDefault="000B1FFB" w:rsidP="00932A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0B1FFB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0B1FFB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763736" w:rsidRDefault="000B1FFB" w:rsidP="00932A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0B1FFB" w:rsidRPr="00F73ABF" w:rsidRDefault="000B1FFB" w:rsidP="00932A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0B1FFB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0B1FFB" w:rsidP="000B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B1FFB" w:rsidRPr="008D5643" w:rsidTr="000B1FFB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0C4154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1FFB" w:rsidRPr="008D5643" w:rsidRDefault="000B1FFB" w:rsidP="00932A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6373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B" w:rsidRPr="008D5643" w:rsidRDefault="000B1FFB" w:rsidP="00932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B" w:rsidRPr="008D5643" w:rsidRDefault="000B1FFB" w:rsidP="00932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B" w:rsidRPr="008D5643" w:rsidRDefault="000B1FFB" w:rsidP="00932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0A230E" w:rsidRPr="00ED12C5" w:rsidRDefault="000A230E" w:rsidP="00ED12C5">
      <w:pPr>
        <w:rPr>
          <w:b/>
        </w:rPr>
      </w:pP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0A230E" w:rsidRPr="00763736" w:rsidRDefault="008F66A7" w:rsidP="007637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Rok plaćanja 10 dana od ispostavljanje situacije potpisane od strane nadzornog organa.</w:t>
      </w:r>
    </w:p>
    <w:p w:rsidR="000A230E" w:rsidRDefault="006D2FF5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E4155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30 radnih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0C122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u posao.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8B5129" w:rsidRPr="008B5129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zaključno sa </w:t>
      </w:r>
      <w:r w:rsidR="00E41553">
        <w:rPr>
          <w:rFonts w:ascii="Times New Roman" w:eastAsia="Calibri" w:hAnsi="Times New Roman" w:cs="Times New Roman"/>
          <w:sz w:val="24"/>
          <w:szCs w:val="24"/>
          <w:lang w:val="pl-PL"/>
        </w:rPr>
        <w:t>danom 31.05.2019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E41553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0A230E" w:rsidRDefault="000A230E" w:rsidP="008D5643">
      <w:pPr>
        <w:pStyle w:val="ListParagraph"/>
        <w:rPr>
          <w:b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E41553">
        <w:rPr>
          <w:rFonts w:ascii="Times New Roman" w:eastAsia="Calibri" w:hAnsi="Times New Roman" w:cs="Times New Roman"/>
          <w:b/>
          <w:sz w:val="24"/>
          <w:szCs w:val="24"/>
          <w:lang w:val="pl-PL"/>
        </w:rPr>
        <w:t>31.05.2019 godine u 11:0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</w:t>
      </w:r>
      <w:proofErr w:type="gram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41553">
        <w:rPr>
          <w:b/>
        </w:rPr>
        <w:t>10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721FA6" w:rsidRDefault="00721FA6" w:rsidP="00FA66B3">
      <w:pPr>
        <w:spacing w:after="0"/>
        <w:ind w:left="120"/>
        <w:rPr>
          <w:b/>
        </w:rPr>
      </w:pPr>
      <w:r w:rsidRPr="00721FA6">
        <w:rPr>
          <w:b/>
        </w:rPr>
        <w:t xml:space="preserve">XI </w:t>
      </w:r>
      <w:r>
        <w:rPr>
          <w:b/>
        </w:rPr>
        <w:t>Način sprovođenja kontrole kvaliteta</w:t>
      </w:r>
    </w:p>
    <w:p w:rsidR="00FC17E2" w:rsidRPr="00F134E2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Preko nadzornog organa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AB78FB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</w:t>
      </w:r>
      <w:r w:rsidR="00F134E2"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uslova dokazuje se dostavljanjem:</w:t>
      </w:r>
    </w:p>
    <w:p w:rsidR="00F134E2" w:rsidRPr="00F134E2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C122E" w:rsidRP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s.r                                                                                             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AB78FB" w:rsidRDefault="00AB78FB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C17E2" w:rsidRPr="00FC17E2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XI</w:t>
      </w:r>
      <w:r w:rsidR="00721FA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</w:t>
      </w: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Druge informacije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 Pouđač ponudu može dostaviti na priloženom obrazcu.</w:t>
      </w: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6D2FF5" w:rsidRPr="006D2FF5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3" w:name="_Toc490205955"/>
      <w:r w:rsidRPr="006D2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3"/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D2FF5" w:rsidRPr="006D2FF5" w:rsidTr="00C06E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</w:t>
            </w:r>
            <w:proofErr w:type="spellEnd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ponude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0A230E">
      <w:pPr>
        <w:tabs>
          <w:tab w:val="left" w:pos="2554"/>
        </w:tabs>
      </w:pPr>
    </w:p>
    <w:sectPr w:rsidR="000A230E" w:rsidRPr="000A2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F" w:rsidRDefault="006976DF" w:rsidP="00821BE7">
      <w:pPr>
        <w:spacing w:after="0" w:line="240" w:lineRule="auto"/>
      </w:pPr>
      <w:r>
        <w:separator/>
      </w:r>
    </w:p>
  </w:endnote>
  <w:endnote w:type="continuationSeparator" w:id="0">
    <w:p w:rsidR="006976DF" w:rsidRDefault="006976DF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F" w:rsidRDefault="006976DF" w:rsidP="00821BE7">
      <w:pPr>
        <w:spacing w:after="0" w:line="240" w:lineRule="auto"/>
      </w:pPr>
      <w:r>
        <w:separator/>
      </w:r>
    </w:p>
  </w:footnote>
  <w:footnote w:type="continuationSeparator" w:id="0">
    <w:p w:rsidR="006976DF" w:rsidRDefault="006976DF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A230E"/>
    <w:rsid w:val="000B1FFB"/>
    <w:rsid w:val="000C122E"/>
    <w:rsid w:val="000C4154"/>
    <w:rsid w:val="001625DC"/>
    <w:rsid w:val="001E0288"/>
    <w:rsid w:val="001E2D77"/>
    <w:rsid w:val="002A7CEF"/>
    <w:rsid w:val="0035472D"/>
    <w:rsid w:val="00396C76"/>
    <w:rsid w:val="003A540F"/>
    <w:rsid w:val="003C7180"/>
    <w:rsid w:val="00420F30"/>
    <w:rsid w:val="004329D9"/>
    <w:rsid w:val="00487165"/>
    <w:rsid w:val="004A072C"/>
    <w:rsid w:val="004A41B6"/>
    <w:rsid w:val="004E3E59"/>
    <w:rsid w:val="005B340A"/>
    <w:rsid w:val="006976DF"/>
    <w:rsid w:val="006D2FF5"/>
    <w:rsid w:val="00721FA6"/>
    <w:rsid w:val="00757B75"/>
    <w:rsid w:val="00763736"/>
    <w:rsid w:val="00775A55"/>
    <w:rsid w:val="007A4C98"/>
    <w:rsid w:val="00821BE7"/>
    <w:rsid w:val="00846BD3"/>
    <w:rsid w:val="00876F88"/>
    <w:rsid w:val="008B5129"/>
    <w:rsid w:val="008B6E0E"/>
    <w:rsid w:val="008D22E9"/>
    <w:rsid w:val="008D5643"/>
    <w:rsid w:val="008F3833"/>
    <w:rsid w:val="008F66A7"/>
    <w:rsid w:val="008F7984"/>
    <w:rsid w:val="00920361"/>
    <w:rsid w:val="009A789C"/>
    <w:rsid w:val="009B5B5E"/>
    <w:rsid w:val="009E21ED"/>
    <w:rsid w:val="00A516CB"/>
    <w:rsid w:val="00A63C62"/>
    <w:rsid w:val="00AB78FB"/>
    <w:rsid w:val="00B76D86"/>
    <w:rsid w:val="00BC65D4"/>
    <w:rsid w:val="00C83766"/>
    <w:rsid w:val="00CD6440"/>
    <w:rsid w:val="00D907BC"/>
    <w:rsid w:val="00DF5068"/>
    <w:rsid w:val="00E41553"/>
    <w:rsid w:val="00E867DD"/>
    <w:rsid w:val="00ED12C5"/>
    <w:rsid w:val="00ED78E9"/>
    <w:rsid w:val="00EE2578"/>
    <w:rsid w:val="00F134E2"/>
    <w:rsid w:val="00F73ABF"/>
    <w:rsid w:val="00F923F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24</cp:revision>
  <cp:lastPrinted>2017-12-18T08:47:00Z</cp:lastPrinted>
  <dcterms:created xsi:type="dcterms:W3CDTF">2017-09-20T08:01:00Z</dcterms:created>
  <dcterms:modified xsi:type="dcterms:W3CDTF">2019-05-27T13:33:00Z</dcterms:modified>
</cp:coreProperties>
</file>