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305" w:rsidRPr="00147BBE" w:rsidRDefault="009F6305" w:rsidP="00147BBE">
      <w:pPr>
        <w:jc w:val="both"/>
        <w:rPr>
          <w:rFonts w:ascii="Times New Roman" w:hAnsi="Times New Roman" w:cs="Times New Roman"/>
          <w:b/>
          <w:sz w:val="28"/>
        </w:rPr>
      </w:pPr>
    </w:p>
    <w:p w:rsidR="009F6305" w:rsidRPr="00147BBE" w:rsidRDefault="009F6305" w:rsidP="00147BBE">
      <w:pPr>
        <w:jc w:val="both"/>
        <w:rPr>
          <w:rFonts w:ascii="Times New Roman" w:hAnsi="Times New Roman" w:cs="Times New Roman"/>
          <w:b/>
          <w:sz w:val="28"/>
        </w:rPr>
      </w:pPr>
    </w:p>
    <w:p w:rsidR="009F6305" w:rsidRPr="00147BBE" w:rsidRDefault="009F6305" w:rsidP="00147BBE">
      <w:pPr>
        <w:jc w:val="both"/>
        <w:rPr>
          <w:rFonts w:ascii="Times New Roman" w:hAnsi="Times New Roman" w:cs="Times New Roman"/>
          <w:b/>
          <w:sz w:val="28"/>
        </w:rPr>
      </w:pPr>
    </w:p>
    <w:p w:rsidR="009F6305" w:rsidRPr="00147BBE" w:rsidRDefault="009F6305" w:rsidP="00147BBE">
      <w:pPr>
        <w:jc w:val="center"/>
        <w:rPr>
          <w:rFonts w:ascii="Times New Roman" w:hAnsi="Times New Roman" w:cs="Times New Roman"/>
          <w:b/>
          <w:sz w:val="28"/>
        </w:rPr>
      </w:pPr>
      <w:r w:rsidRPr="00147BBE">
        <w:rPr>
          <w:rFonts w:ascii="Times New Roman" w:hAnsi="Times New Roman" w:cs="Times New Roman"/>
          <w:noProof/>
          <w:sz w:val="28"/>
          <w:lang w:val="en-US"/>
        </w:rPr>
        <w:drawing>
          <wp:inline distT="0" distB="0" distL="0" distR="0">
            <wp:extent cx="1580729" cy="2162175"/>
            <wp:effectExtent l="19050" t="0" r="421" b="0"/>
            <wp:docPr id="4" name="Picture 0" descr="grb-roz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rozaja.jpg"/>
                    <pic:cNvPicPr/>
                  </pic:nvPicPr>
                  <pic:blipFill>
                    <a:blip r:embed="rId6" cstate="print"/>
                    <a:stretch>
                      <a:fillRect/>
                    </a:stretch>
                  </pic:blipFill>
                  <pic:spPr>
                    <a:xfrm>
                      <a:off x="0" y="0"/>
                      <a:ext cx="1583648" cy="2166168"/>
                    </a:xfrm>
                    <a:prstGeom prst="rect">
                      <a:avLst/>
                    </a:prstGeom>
                  </pic:spPr>
                </pic:pic>
              </a:graphicData>
            </a:graphic>
          </wp:inline>
        </w:drawing>
      </w:r>
    </w:p>
    <w:p w:rsidR="009F6305" w:rsidRPr="00147BBE" w:rsidRDefault="009F6305" w:rsidP="00147BBE">
      <w:pPr>
        <w:jc w:val="both"/>
        <w:rPr>
          <w:rFonts w:ascii="Times New Roman" w:hAnsi="Times New Roman" w:cs="Times New Roman"/>
          <w:b/>
          <w:sz w:val="28"/>
        </w:rPr>
      </w:pPr>
    </w:p>
    <w:p w:rsidR="009F6305" w:rsidRPr="00147BBE" w:rsidRDefault="009F6305" w:rsidP="00147BBE">
      <w:pPr>
        <w:jc w:val="both"/>
        <w:rPr>
          <w:rFonts w:ascii="Times New Roman" w:hAnsi="Times New Roman" w:cs="Times New Roman"/>
          <w:b/>
          <w:sz w:val="28"/>
        </w:rPr>
      </w:pPr>
    </w:p>
    <w:p w:rsidR="009F6305" w:rsidRPr="00147BBE" w:rsidRDefault="009F6305" w:rsidP="00147BBE">
      <w:pPr>
        <w:jc w:val="both"/>
        <w:rPr>
          <w:rFonts w:ascii="Times New Roman" w:hAnsi="Times New Roman" w:cs="Times New Roman"/>
          <w:b/>
          <w:sz w:val="28"/>
        </w:rPr>
      </w:pPr>
    </w:p>
    <w:p w:rsidR="004C7C4E" w:rsidRPr="00147BBE" w:rsidRDefault="00400D96" w:rsidP="00147BBE">
      <w:pPr>
        <w:jc w:val="center"/>
        <w:rPr>
          <w:rFonts w:ascii="Times New Roman" w:hAnsi="Times New Roman" w:cs="Times New Roman"/>
          <w:b/>
          <w:sz w:val="28"/>
        </w:rPr>
      </w:pPr>
      <w:r w:rsidRPr="00147BBE">
        <w:rPr>
          <w:rFonts w:ascii="Times New Roman" w:hAnsi="Times New Roman" w:cs="Times New Roman"/>
          <w:b/>
          <w:sz w:val="28"/>
        </w:rPr>
        <w:t>PROGRAM SANACIJE OPŠTINSKIH JAVNIH FINANSIJA</w:t>
      </w:r>
    </w:p>
    <w:p w:rsidR="009F6305" w:rsidRPr="00147BBE" w:rsidRDefault="009F6305" w:rsidP="00147BBE">
      <w:pPr>
        <w:jc w:val="both"/>
        <w:rPr>
          <w:rFonts w:ascii="Times New Roman" w:hAnsi="Times New Roman" w:cs="Times New Roman"/>
          <w:sz w:val="28"/>
        </w:rPr>
      </w:pPr>
    </w:p>
    <w:p w:rsidR="009F6305" w:rsidRPr="00147BBE" w:rsidRDefault="009F6305" w:rsidP="00147BBE">
      <w:pPr>
        <w:jc w:val="both"/>
        <w:rPr>
          <w:rFonts w:ascii="Times New Roman" w:hAnsi="Times New Roman" w:cs="Times New Roman"/>
          <w:sz w:val="28"/>
        </w:rPr>
      </w:pPr>
    </w:p>
    <w:p w:rsidR="009F6305" w:rsidRPr="00147BBE" w:rsidRDefault="009F6305" w:rsidP="00147BBE">
      <w:pPr>
        <w:jc w:val="both"/>
        <w:rPr>
          <w:rFonts w:ascii="Times New Roman" w:hAnsi="Times New Roman" w:cs="Times New Roman"/>
          <w:sz w:val="28"/>
        </w:rPr>
      </w:pPr>
    </w:p>
    <w:p w:rsidR="009F6305" w:rsidRPr="00147BBE" w:rsidRDefault="009F6305" w:rsidP="00147BBE">
      <w:pPr>
        <w:jc w:val="both"/>
        <w:rPr>
          <w:rFonts w:ascii="Times New Roman" w:hAnsi="Times New Roman" w:cs="Times New Roman"/>
          <w:sz w:val="28"/>
        </w:rPr>
      </w:pPr>
    </w:p>
    <w:p w:rsidR="009F6305" w:rsidRPr="00147BBE" w:rsidRDefault="009F6305" w:rsidP="00147BBE">
      <w:pPr>
        <w:jc w:val="both"/>
        <w:rPr>
          <w:rFonts w:ascii="Times New Roman" w:hAnsi="Times New Roman" w:cs="Times New Roman"/>
          <w:sz w:val="28"/>
        </w:rPr>
      </w:pPr>
    </w:p>
    <w:p w:rsidR="009F6305" w:rsidRPr="00147BBE" w:rsidRDefault="009F6305" w:rsidP="00147BBE">
      <w:pPr>
        <w:jc w:val="both"/>
        <w:rPr>
          <w:rFonts w:ascii="Times New Roman" w:hAnsi="Times New Roman" w:cs="Times New Roman"/>
          <w:sz w:val="28"/>
        </w:rPr>
      </w:pPr>
    </w:p>
    <w:p w:rsidR="009F6305" w:rsidRPr="00147BBE" w:rsidRDefault="009F6305" w:rsidP="00147BBE">
      <w:pPr>
        <w:jc w:val="both"/>
        <w:rPr>
          <w:rFonts w:ascii="Times New Roman" w:hAnsi="Times New Roman" w:cs="Times New Roman"/>
          <w:sz w:val="28"/>
        </w:rPr>
      </w:pPr>
    </w:p>
    <w:p w:rsidR="009F6305" w:rsidRPr="00147BBE" w:rsidRDefault="009F6305" w:rsidP="00147BBE">
      <w:pPr>
        <w:jc w:val="both"/>
        <w:rPr>
          <w:rFonts w:ascii="Times New Roman" w:hAnsi="Times New Roman" w:cs="Times New Roman"/>
          <w:sz w:val="28"/>
        </w:rPr>
      </w:pPr>
    </w:p>
    <w:p w:rsidR="009F6305" w:rsidRPr="00147BBE" w:rsidRDefault="009F6305" w:rsidP="00147BBE">
      <w:pPr>
        <w:jc w:val="both"/>
        <w:rPr>
          <w:rFonts w:ascii="Times New Roman" w:hAnsi="Times New Roman" w:cs="Times New Roman"/>
          <w:sz w:val="28"/>
        </w:rPr>
      </w:pPr>
    </w:p>
    <w:p w:rsidR="00742096" w:rsidRPr="00147BBE" w:rsidRDefault="00742096" w:rsidP="00147BBE">
      <w:pPr>
        <w:jc w:val="both"/>
        <w:rPr>
          <w:rFonts w:ascii="Times New Roman" w:hAnsi="Times New Roman" w:cs="Times New Roman"/>
          <w:sz w:val="24"/>
        </w:rPr>
      </w:pPr>
    </w:p>
    <w:p w:rsidR="00400D96" w:rsidRPr="00147BBE" w:rsidRDefault="00147BBE" w:rsidP="00147BBE">
      <w:pPr>
        <w:jc w:val="center"/>
        <w:rPr>
          <w:rFonts w:ascii="Times New Roman" w:hAnsi="Times New Roman" w:cs="Times New Roman"/>
          <w:b/>
          <w:sz w:val="24"/>
        </w:rPr>
      </w:pPr>
      <w:r>
        <w:rPr>
          <w:rFonts w:ascii="Times New Roman" w:hAnsi="Times New Roman" w:cs="Times New Roman"/>
          <w:b/>
          <w:sz w:val="24"/>
        </w:rPr>
        <w:t xml:space="preserve">Rožaje, </w:t>
      </w:r>
      <w:r w:rsidR="00F50A59">
        <w:rPr>
          <w:rFonts w:ascii="Times New Roman" w:hAnsi="Times New Roman" w:cs="Times New Roman"/>
          <w:b/>
          <w:sz w:val="24"/>
        </w:rPr>
        <w:t>avgust 2018</w:t>
      </w:r>
      <w:r>
        <w:rPr>
          <w:rFonts w:ascii="Times New Roman" w:hAnsi="Times New Roman" w:cs="Times New Roman"/>
          <w:b/>
          <w:sz w:val="24"/>
        </w:rPr>
        <w:t>. godine</w:t>
      </w:r>
    </w:p>
    <w:p w:rsidR="007E16FD" w:rsidRDefault="007E16FD" w:rsidP="00147BBE">
      <w:pPr>
        <w:jc w:val="both"/>
        <w:rPr>
          <w:rFonts w:ascii="Times New Roman" w:hAnsi="Times New Roman" w:cs="Times New Roman"/>
          <w:sz w:val="24"/>
        </w:rPr>
      </w:pPr>
      <w:r w:rsidRPr="007E16FD">
        <w:rPr>
          <w:rFonts w:ascii="Times New Roman" w:hAnsi="Times New Roman" w:cs="Times New Roman"/>
          <w:sz w:val="24"/>
        </w:rPr>
        <w:lastRenderedPageBreak/>
        <w:t xml:space="preserve">Na </w:t>
      </w:r>
      <w:r>
        <w:rPr>
          <w:rFonts w:ascii="Times New Roman" w:hAnsi="Times New Roman" w:cs="Times New Roman"/>
          <w:sz w:val="24"/>
        </w:rPr>
        <w:t>osnovu člana 72 Statuta opštine Rožaje (</w:t>
      </w:r>
      <w:r w:rsidR="00E6389C">
        <w:rPr>
          <w:rFonts w:ascii="Times New Roman" w:hAnsi="Times New Roman" w:cs="Times New Roman"/>
          <w:sz w:val="24"/>
        </w:rPr>
        <w:t>„</w:t>
      </w:r>
      <w:r>
        <w:rPr>
          <w:rFonts w:ascii="Times New Roman" w:hAnsi="Times New Roman" w:cs="Times New Roman"/>
          <w:sz w:val="24"/>
        </w:rPr>
        <w:t>Sl.List CG-opštinski propisi</w:t>
      </w:r>
      <w:r w:rsidR="00E6389C">
        <w:rPr>
          <w:rFonts w:ascii="Times New Roman" w:hAnsi="Times New Roman" w:cs="Times New Roman"/>
          <w:sz w:val="24"/>
        </w:rPr>
        <w:t>“</w:t>
      </w:r>
      <w:r>
        <w:rPr>
          <w:rFonts w:ascii="Times New Roman" w:hAnsi="Times New Roman" w:cs="Times New Roman"/>
          <w:sz w:val="24"/>
        </w:rPr>
        <w:t xml:space="preserve"> br. 9/11 i 31/16) Predsjenik opštine Ejup Nurković</w:t>
      </w:r>
      <w:r w:rsidR="00E6389C">
        <w:rPr>
          <w:rFonts w:ascii="Times New Roman" w:hAnsi="Times New Roman" w:cs="Times New Roman"/>
          <w:sz w:val="24"/>
        </w:rPr>
        <w:t xml:space="preserve"> donio je Zaključak broj 1462 od 07.08.2018. godine o </w:t>
      </w:r>
      <w:r>
        <w:rPr>
          <w:rFonts w:ascii="Times New Roman" w:hAnsi="Times New Roman" w:cs="Times New Roman"/>
          <w:sz w:val="24"/>
        </w:rPr>
        <w:t>formira</w:t>
      </w:r>
      <w:r w:rsidR="00E6389C">
        <w:rPr>
          <w:rFonts w:ascii="Times New Roman" w:hAnsi="Times New Roman" w:cs="Times New Roman"/>
          <w:sz w:val="24"/>
        </w:rPr>
        <w:t>nju</w:t>
      </w:r>
      <w:r>
        <w:rPr>
          <w:rFonts w:ascii="Times New Roman" w:hAnsi="Times New Roman" w:cs="Times New Roman"/>
          <w:sz w:val="24"/>
        </w:rPr>
        <w:t xml:space="preserve"> radn</w:t>
      </w:r>
      <w:r w:rsidR="00E6389C">
        <w:rPr>
          <w:rFonts w:ascii="Times New Roman" w:hAnsi="Times New Roman" w:cs="Times New Roman"/>
          <w:sz w:val="24"/>
        </w:rPr>
        <w:t>e</w:t>
      </w:r>
      <w:r>
        <w:rPr>
          <w:rFonts w:ascii="Times New Roman" w:hAnsi="Times New Roman" w:cs="Times New Roman"/>
          <w:sz w:val="24"/>
        </w:rPr>
        <w:t xml:space="preserve"> grup</w:t>
      </w:r>
      <w:r w:rsidR="00E6389C">
        <w:rPr>
          <w:rFonts w:ascii="Times New Roman" w:hAnsi="Times New Roman" w:cs="Times New Roman"/>
          <w:sz w:val="24"/>
        </w:rPr>
        <w:t>e</w:t>
      </w:r>
      <w:r>
        <w:rPr>
          <w:rFonts w:ascii="Times New Roman" w:hAnsi="Times New Roman" w:cs="Times New Roman"/>
          <w:sz w:val="24"/>
        </w:rPr>
        <w:t xml:space="preserve"> za izradu programa sanacije opštinskih javnih finansija sa predlogom i programom mjera štednje svih troškova i predlogom optimalne potrebe broja radnika u </w:t>
      </w:r>
      <w:r w:rsidR="00E6389C">
        <w:rPr>
          <w:rFonts w:ascii="Times New Roman" w:hAnsi="Times New Roman" w:cs="Times New Roman"/>
          <w:sz w:val="24"/>
        </w:rPr>
        <w:t>o</w:t>
      </w:r>
      <w:r>
        <w:rPr>
          <w:rFonts w:ascii="Times New Roman" w:hAnsi="Times New Roman" w:cs="Times New Roman"/>
          <w:sz w:val="24"/>
        </w:rPr>
        <w:t>rganima lokalne uprave</w:t>
      </w:r>
      <w:r w:rsidR="00E6389C">
        <w:rPr>
          <w:rFonts w:ascii="Times New Roman" w:hAnsi="Times New Roman" w:cs="Times New Roman"/>
          <w:sz w:val="24"/>
        </w:rPr>
        <w:t xml:space="preserve"> za efikasno funkcionisanje lokalne  uprave u sastavu:</w:t>
      </w:r>
    </w:p>
    <w:p w:rsidR="00E6389C" w:rsidRDefault="00E6389C" w:rsidP="00147BBE">
      <w:pPr>
        <w:jc w:val="both"/>
        <w:rPr>
          <w:rFonts w:ascii="Times New Roman" w:hAnsi="Times New Roman" w:cs="Times New Roman"/>
          <w:sz w:val="24"/>
        </w:rPr>
      </w:pPr>
    </w:p>
    <w:p w:rsidR="00E6389C" w:rsidRPr="00E6389C" w:rsidRDefault="00E6389C" w:rsidP="00E6389C">
      <w:pPr>
        <w:pStyle w:val="ListParagraph"/>
        <w:numPr>
          <w:ilvl w:val="0"/>
          <w:numId w:val="21"/>
        </w:numPr>
        <w:spacing w:after="0"/>
        <w:jc w:val="both"/>
        <w:rPr>
          <w:rFonts w:ascii="Times New Roman" w:hAnsi="Times New Roman" w:cs="Times New Roman"/>
          <w:sz w:val="24"/>
        </w:rPr>
      </w:pPr>
      <w:r w:rsidRPr="00E6389C">
        <w:rPr>
          <w:rFonts w:ascii="Times New Roman" w:hAnsi="Times New Roman" w:cs="Times New Roman"/>
          <w:sz w:val="24"/>
        </w:rPr>
        <w:t xml:space="preserve">Armin Mujević, </w:t>
      </w:r>
      <w:r w:rsidRPr="00E6389C">
        <w:rPr>
          <w:rFonts w:ascii="Times New Roman" w:hAnsi="Times New Roman" w:cs="Times New Roman"/>
          <w:sz w:val="24"/>
        </w:rPr>
        <w:tab/>
        <w:t xml:space="preserve">predsjednik </w:t>
      </w:r>
    </w:p>
    <w:p w:rsidR="00E6389C" w:rsidRPr="00E6389C" w:rsidRDefault="00E6389C" w:rsidP="00E6389C">
      <w:pPr>
        <w:pStyle w:val="ListParagraph"/>
        <w:numPr>
          <w:ilvl w:val="0"/>
          <w:numId w:val="21"/>
        </w:numPr>
        <w:spacing w:after="0"/>
        <w:jc w:val="both"/>
        <w:rPr>
          <w:rFonts w:ascii="Times New Roman" w:hAnsi="Times New Roman" w:cs="Times New Roman"/>
          <w:sz w:val="24"/>
        </w:rPr>
      </w:pPr>
      <w:r w:rsidRPr="00E6389C">
        <w:rPr>
          <w:rFonts w:ascii="Times New Roman" w:hAnsi="Times New Roman" w:cs="Times New Roman"/>
          <w:sz w:val="24"/>
        </w:rPr>
        <w:t>Redžep Kurbardović, član</w:t>
      </w:r>
      <w:r w:rsidRPr="00E6389C">
        <w:rPr>
          <w:rFonts w:ascii="Times New Roman" w:hAnsi="Times New Roman" w:cs="Times New Roman"/>
          <w:sz w:val="24"/>
        </w:rPr>
        <w:tab/>
      </w:r>
    </w:p>
    <w:p w:rsidR="00E6389C" w:rsidRPr="00E6389C" w:rsidRDefault="00E6389C" w:rsidP="00E6389C">
      <w:pPr>
        <w:pStyle w:val="ListParagraph"/>
        <w:numPr>
          <w:ilvl w:val="0"/>
          <w:numId w:val="21"/>
        </w:numPr>
        <w:spacing w:after="0"/>
        <w:jc w:val="both"/>
        <w:rPr>
          <w:rFonts w:ascii="Times New Roman" w:hAnsi="Times New Roman" w:cs="Times New Roman"/>
          <w:sz w:val="24"/>
        </w:rPr>
      </w:pPr>
      <w:r w:rsidRPr="00E6389C">
        <w:rPr>
          <w:rFonts w:ascii="Times New Roman" w:hAnsi="Times New Roman" w:cs="Times New Roman"/>
          <w:sz w:val="24"/>
        </w:rPr>
        <w:t xml:space="preserve">Amer Dacić, </w:t>
      </w:r>
      <w:r w:rsidRPr="00E6389C">
        <w:rPr>
          <w:rFonts w:ascii="Times New Roman" w:hAnsi="Times New Roman" w:cs="Times New Roman"/>
          <w:sz w:val="24"/>
        </w:rPr>
        <w:tab/>
      </w:r>
      <w:r w:rsidRPr="00E6389C">
        <w:rPr>
          <w:rFonts w:ascii="Times New Roman" w:hAnsi="Times New Roman" w:cs="Times New Roman"/>
          <w:sz w:val="24"/>
        </w:rPr>
        <w:tab/>
        <w:t>član</w:t>
      </w:r>
      <w:r w:rsidRPr="00E6389C">
        <w:rPr>
          <w:rFonts w:ascii="Times New Roman" w:hAnsi="Times New Roman" w:cs="Times New Roman"/>
          <w:sz w:val="24"/>
        </w:rPr>
        <w:tab/>
      </w:r>
    </w:p>
    <w:p w:rsidR="00E6389C" w:rsidRPr="00E6389C" w:rsidRDefault="00E6389C" w:rsidP="00E6389C">
      <w:pPr>
        <w:pStyle w:val="ListParagraph"/>
        <w:numPr>
          <w:ilvl w:val="0"/>
          <w:numId w:val="21"/>
        </w:numPr>
        <w:spacing w:after="0"/>
        <w:jc w:val="both"/>
        <w:rPr>
          <w:rFonts w:ascii="Times New Roman" w:hAnsi="Times New Roman" w:cs="Times New Roman"/>
          <w:sz w:val="24"/>
        </w:rPr>
      </w:pPr>
      <w:r w:rsidRPr="00E6389C">
        <w:rPr>
          <w:rFonts w:ascii="Times New Roman" w:hAnsi="Times New Roman" w:cs="Times New Roman"/>
          <w:sz w:val="24"/>
        </w:rPr>
        <w:t xml:space="preserve">Sabro Kalač, </w:t>
      </w:r>
      <w:r w:rsidRPr="00E6389C">
        <w:rPr>
          <w:rFonts w:ascii="Times New Roman" w:hAnsi="Times New Roman" w:cs="Times New Roman"/>
          <w:sz w:val="24"/>
        </w:rPr>
        <w:tab/>
      </w:r>
      <w:r w:rsidRPr="00E6389C">
        <w:rPr>
          <w:rFonts w:ascii="Times New Roman" w:hAnsi="Times New Roman" w:cs="Times New Roman"/>
          <w:sz w:val="24"/>
        </w:rPr>
        <w:tab/>
        <w:t>član</w:t>
      </w:r>
      <w:r w:rsidRPr="00E6389C">
        <w:rPr>
          <w:rFonts w:ascii="Times New Roman" w:hAnsi="Times New Roman" w:cs="Times New Roman"/>
          <w:sz w:val="24"/>
        </w:rPr>
        <w:tab/>
      </w:r>
    </w:p>
    <w:p w:rsidR="00E6389C" w:rsidRPr="00E6389C" w:rsidRDefault="00E6389C" w:rsidP="00E6389C">
      <w:pPr>
        <w:pStyle w:val="ListParagraph"/>
        <w:numPr>
          <w:ilvl w:val="0"/>
          <w:numId w:val="21"/>
        </w:numPr>
        <w:spacing w:after="0"/>
        <w:jc w:val="both"/>
        <w:rPr>
          <w:rFonts w:ascii="Times New Roman" w:hAnsi="Times New Roman" w:cs="Times New Roman"/>
          <w:sz w:val="24"/>
        </w:rPr>
      </w:pPr>
      <w:r w:rsidRPr="00E6389C">
        <w:rPr>
          <w:rFonts w:ascii="Times New Roman" w:hAnsi="Times New Roman" w:cs="Times New Roman"/>
          <w:sz w:val="24"/>
        </w:rPr>
        <w:t xml:space="preserve">Emir Zećirović, </w:t>
      </w:r>
      <w:r w:rsidRPr="00E6389C">
        <w:rPr>
          <w:rFonts w:ascii="Times New Roman" w:hAnsi="Times New Roman" w:cs="Times New Roman"/>
          <w:sz w:val="24"/>
        </w:rPr>
        <w:tab/>
        <w:t>član</w:t>
      </w:r>
      <w:r w:rsidRPr="00E6389C">
        <w:rPr>
          <w:rFonts w:ascii="Times New Roman" w:hAnsi="Times New Roman" w:cs="Times New Roman"/>
          <w:sz w:val="24"/>
        </w:rPr>
        <w:tab/>
      </w:r>
    </w:p>
    <w:p w:rsidR="00E6389C" w:rsidRPr="00E6389C" w:rsidRDefault="00E6389C" w:rsidP="00E6389C">
      <w:pPr>
        <w:pStyle w:val="ListParagraph"/>
        <w:numPr>
          <w:ilvl w:val="0"/>
          <w:numId w:val="21"/>
        </w:numPr>
        <w:spacing w:after="0"/>
        <w:jc w:val="both"/>
        <w:rPr>
          <w:rFonts w:ascii="Times New Roman" w:hAnsi="Times New Roman" w:cs="Times New Roman"/>
          <w:sz w:val="24"/>
        </w:rPr>
      </w:pPr>
      <w:r w:rsidRPr="00E6389C">
        <w:rPr>
          <w:rFonts w:ascii="Times New Roman" w:hAnsi="Times New Roman" w:cs="Times New Roman"/>
          <w:sz w:val="24"/>
        </w:rPr>
        <w:t xml:space="preserve">Hamdo Šutković, </w:t>
      </w:r>
      <w:r w:rsidRPr="00E6389C">
        <w:rPr>
          <w:rFonts w:ascii="Times New Roman" w:hAnsi="Times New Roman" w:cs="Times New Roman"/>
          <w:sz w:val="24"/>
        </w:rPr>
        <w:tab/>
        <w:t>član</w:t>
      </w:r>
      <w:r w:rsidRPr="00E6389C">
        <w:rPr>
          <w:rFonts w:ascii="Times New Roman" w:hAnsi="Times New Roman" w:cs="Times New Roman"/>
          <w:sz w:val="24"/>
        </w:rPr>
        <w:tab/>
      </w:r>
    </w:p>
    <w:p w:rsidR="00E6389C" w:rsidRDefault="00E6389C" w:rsidP="00E6389C">
      <w:pPr>
        <w:spacing w:after="0"/>
        <w:jc w:val="both"/>
        <w:rPr>
          <w:rFonts w:ascii="Times New Roman" w:hAnsi="Times New Roman" w:cs="Times New Roman"/>
          <w:sz w:val="24"/>
        </w:rPr>
      </w:pPr>
    </w:p>
    <w:p w:rsidR="00E6389C" w:rsidRPr="00E6389C" w:rsidRDefault="00E6389C" w:rsidP="00E6389C">
      <w:pPr>
        <w:pStyle w:val="ListParagraph"/>
        <w:jc w:val="both"/>
        <w:rPr>
          <w:rFonts w:ascii="Times New Roman" w:hAnsi="Times New Roman" w:cs="Times New Roman"/>
          <w:sz w:val="24"/>
        </w:rPr>
      </w:pPr>
    </w:p>
    <w:p w:rsidR="009F6305" w:rsidRPr="007E16FD" w:rsidRDefault="009F6305" w:rsidP="00147BBE">
      <w:pPr>
        <w:jc w:val="both"/>
        <w:rPr>
          <w:rFonts w:ascii="Times New Roman" w:hAnsi="Times New Roman" w:cs="Times New Roman"/>
          <w:b/>
          <w:sz w:val="24"/>
        </w:rPr>
      </w:pPr>
      <w:r w:rsidRPr="00147BBE">
        <w:rPr>
          <w:rFonts w:ascii="Times New Roman" w:hAnsi="Times New Roman" w:cs="Times New Roman"/>
          <w:b/>
          <w:sz w:val="24"/>
        </w:rPr>
        <w:t>UVOD</w:t>
      </w:r>
    </w:p>
    <w:p w:rsidR="009F6305" w:rsidRPr="00147BBE" w:rsidRDefault="009F6305" w:rsidP="00147BBE">
      <w:pPr>
        <w:jc w:val="both"/>
        <w:rPr>
          <w:rFonts w:ascii="Times New Roman" w:hAnsi="Times New Roman" w:cs="Times New Roman"/>
          <w:sz w:val="24"/>
        </w:rPr>
      </w:pPr>
      <w:r w:rsidRPr="00147BBE">
        <w:rPr>
          <w:rFonts w:ascii="Times New Roman" w:hAnsi="Times New Roman" w:cs="Times New Roman"/>
          <w:sz w:val="24"/>
        </w:rPr>
        <w:t xml:space="preserve">Izrada </w:t>
      </w:r>
      <w:r w:rsidR="00400D96" w:rsidRPr="00147BBE">
        <w:rPr>
          <w:rFonts w:ascii="Times New Roman" w:hAnsi="Times New Roman" w:cs="Times New Roman"/>
          <w:sz w:val="24"/>
        </w:rPr>
        <w:t>programa s</w:t>
      </w:r>
      <w:r w:rsidRPr="00147BBE">
        <w:rPr>
          <w:rFonts w:ascii="Times New Roman" w:hAnsi="Times New Roman" w:cs="Times New Roman"/>
          <w:sz w:val="24"/>
        </w:rPr>
        <w:t>anacionog plana za Opštinu Rožaje je stvaranje uslova za obezbjeđivanje finansijske održivosti funkcionisanja organa lokalne uprave</w:t>
      </w:r>
      <w:r w:rsidR="00F50A59">
        <w:rPr>
          <w:rFonts w:ascii="Times New Roman" w:hAnsi="Times New Roman" w:cs="Times New Roman"/>
          <w:sz w:val="24"/>
        </w:rPr>
        <w:t>, javnih ustanova, preduzeća i institucija čiji je osnivač opština</w:t>
      </w:r>
      <w:r w:rsidRPr="00147BBE">
        <w:rPr>
          <w:rFonts w:ascii="Times New Roman" w:hAnsi="Times New Roman" w:cs="Times New Roman"/>
          <w:sz w:val="24"/>
        </w:rPr>
        <w:t xml:space="preserve">. </w:t>
      </w:r>
    </w:p>
    <w:p w:rsidR="00742096" w:rsidRDefault="009F6305" w:rsidP="00147BBE">
      <w:pPr>
        <w:jc w:val="both"/>
        <w:rPr>
          <w:rFonts w:ascii="Times New Roman" w:hAnsi="Times New Roman" w:cs="Times New Roman"/>
          <w:sz w:val="24"/>
        </w:rPr>
      </w:pPr>
      <w:r w:rsidRPr="00147BBE">
        <w:rPr>
          <w:rFonts w:ascii="Times New Roman" w:hAnsi="Times New Roman" w:cs="Times New Roman"/>
          <w:sz w:val="24"/>
        </w:rPr>
        <w:t xml:space="preserve">U cilju izrade </w:t>
      </w:r>
      <w:r w:rsidR="00400D96" w:rsidRPr="00147BBE">
        <w:rPr>
          <w:rFonts w:ascii="Times New Roman" w:hAnsi="Times New Roman" w:cs="Times New Roman"/>
          <w:sz w:val="24"/>
        </w:rPr>
        <w:t>programa sanacije opštinskih finansija</w:t>
      </w:r>
      <w:r w:rsidRPr="00147BBE">
        <w:rPr>
          <w:rFonts w:ascii="Times New Roman" w:hAnsi="Times New Roman" w:cs="Times New Roman"/>
          <w:sz w:val="24"/>
        </w:rPr>
        <w:t xml:space="preserve">, </w:t>
      </w:r>
      <w:r w:rsidR="004442C6" w:rsidRPr="00147BBE">
        <w:rPr>
          <w:rFonts w:ascii="Times New Roman" w:hAnsi="Times New Roman" w:cs="Times New Roman"/>
          <w:sz w:val="24"/>
        </w:rPr>
        <w:t>radna grupa</w:t>
      </w:r>
      <w:r w:rsidRPr="00147BBE">
        <w:rPr>
          <w:rFonts w:ascii="Times New Roman" w:hAnsi="Times New Roman" w:cs="Times New Roman"/>
          <w:sz w:val="24"/>
        </w:rPr>
        <w:t xml:space="preserve"> je u cjelosti sagledala postojeće stanje, ocijenila i definisala stvarne potrebe </w:t>
      </w:r>
      <w:r w:rsidR="004442C6" w:rsidRPr="00147BBE">
        <w:rPr>
          <w:rFonts w:ascii="Times New Roman" w:hAnsi="Times New Roman" w:cs="Times New Roman"/>
          <w:sz w:val="24"/>
        </w:rPr>
        <w:t>i daje</w:t>
      </w:r>
      <w:r w:rsidRPr="00147BBE">
        <w:rPr>
          <w:rFonts w:ascii="Times New Roman" w:hAnsi="Times New Roman" w:cs="Times New Roman"/>
          <w:sz w:val="24"/>
        </w:rPr>
        <w:t xml:space="preserve"> mjere na racionalizaciji radnih mjesta, smanjenju broja zaposlenih i sveukupnog unapređenja u funkcionisanju organa lokalne samouprave, potrebno je organizovati model koji će biti dugoročno održiv, odnosno koji će nivo rashoda dovesti u ravnotežu sa ostvarivim prihodima</w:t>
      </w:r>
      <w:r w:rsidR="004442C6" w:rsidRPr="00147BBE">
        <w:rPr>
          <w:rFonts w:ascii="Times New Roman" w:hAnsi="Times New Roman" w:cs="Times New Roman"/>
          <w:sz w:val="24"/>
        </w:rPr>
        <w:t>. Kroz program sanacije opštinskih finansija</w:t>
      </w:r>
      <w:r w:rsidR="00742096" w:rsidRPr="00147BBE">
        <w:rPr>
          <w:rFonts w:ascii="Times New Roman" w:hAnsi="Times New Roman" w:cs="Times New Roman"/>
          <w:sz w:val="24"/>
        </w:rPr>
        <w:t xml:space="preserve"> ćemo detaljnije predstaviti trenutno finansijsko stanje u Opštini Rožaje, stanje kreditnih zaduženja, dospjele a neizmirene obaveze kao i informacije o broju zaposlenih po organizacionim jedinicama lokalne samouprave. Sa druge strane, predstavićemo način moguće s</w:t>
      </w:r>
      <w:r w:rsidR="00034173" w:rsidRPr="00147BBE">
        <w:rPr>
          <w:rFonts w:ascii="Times New Roman" w:hAnsi="Times New Roman" w:cs="Times New Roman"/>
          <w:sz w:val="24"/>
        </w:rPr>
        <w:t xml:space="preserve">anacije </w:t>
      </w:r>
      <w:r w:rsidR="004442C6" w:rsidRPr="00147BBE">
        <w:rPr>
          <w:rFonts w:ascii="Times New Roman" w:hAnsi="Times New Roman" w:cs="Times New Roman"/>
          <w:sz w:val="24"/>
        </w:rPr>
        <w:t>svih</w:t>
      </w:r>
      <w:r w:rsidR="00742096" w:rsidRPr="00147BBE">
        <w:rPr>
          <w:rFonts w:ascii="Times New Roman" w:hAnsi="Times New Roman" w:cs="Times New Roman"/>
          <w:sz w:val="24"/>
        </w:rPr>
        <w:t xml:space="preserve"> obaveza uz pretpostavljeni iznos kreditnog zaduženja za izmirivanje obaveza, refinansiranje kredita i smanjenja broja zaposlenih.</w:t>
      </w:r>
    </w:p>
    <w:p w:rsidR="00F50A59" w:rsidRDefault="00F50A59" w:rsidP="00147BBE">
      <w:pPr>
        <w:jc w:val="both"/>
        <w:rPr>
          <w:rFonts w:ascii="Times New Roman" w:hAnsi="Times New Roman" w:cs="Times New Roman"/>
          <w:sz w:val="24"/>
        </w:rPr>
      </w:pPr>
      <w:r>
        <w:rPr>
          <w:rFonts w:ascii="Times New Roman" w:hAnsi="Times New Roman" w:cs="Times New Roman"/>
          <w:sz w:val="24"/>
        </w:rPr>
        <w:t>Ovaj program sanacije obuhvata organe lokalne uprave, javne ustanove, preduzeća i institucije čiji je osnivač opština.</w:t>
      </w:r>
    </w:p>
    <w:p w:rsidR="00F50A59" w:rsidRPr="00147BBE" w:rsidRDefault="00F50A59" w:rsidP="00147BBE">
      <w:pPr>
        <w:jc w:val="both"/>
        <w:rPr>
          <w:rFonts w:ascii="Times New Roman" w:hAnsi="Times New Roman" w:cs="Times New Roman"/>
          <w:sz w:val="24"/>
        </w:rPr>
      </w:pPr>
      <w:r>
        <w:rPr>
          <w:rFonts w:ascii="Times New Roman" w:hAnsi="Times New Roman" w:cs="Times New Roman"/>
          <w:sz w:val="24"/>
        </w:rPr>
        <w:t>Presjek obaveza Organa lokalne uprave, javnih ustanova, preduzeća i institucija čiji je osnoivač opština uzet na dan 31.07.2018. godine koji je prikazan u ovom programu.</w:t>
      </w:r>
    </w:p>
    <w:p w:rsidR="00742096" w:rsidRPr="00147BBE" w:rsidRDefault="00742096" w:rsidP="00147BBE">
      <w:pPr>
        <w:jc w:val="both"/>
        <w:rPr>
          <w:rFonts w:ascii="Times New Roman" w:hAnsi="Times New Roman" w:cs="Times New Roman"/>
          <w:sz w:val="24"/>
        </w:rPr>
      </w:pPr>
      <w:r w:rsidRPr="00147BBE">
        <w:rPr>
          <w:rFonts w:ascii="Times New Roman" w:hAnsi="Times New Roman" w:cs="Times New Roman"/>
          <w:sz w:val="24"/>
        </w:rPr>
        <w:br w:type="page"/>
      </w:r>
    </w:p>
    <w:p w:rsidR="001B3FE9" w:rsidRPr="00147BBE" w:rsidRDefault="001B3FE9" w:rsidP="00147BBE">
      <w:pPr>
        <w:pStyle w:val="ListParagraph"/>
        <w:numPr>
          <w:ilvl w:val="0"/>
          <w:numId w:val="4"/>
        </w:numPr>
        <w:jc w:val="both"/>
        <w:rPr>
          <w:rFonts w:ascii="Times New Roman" w:hAnsi="Times New Roman" w:cs="Times New Roman"/>
          <w:b/>
          <w:sz w:val="24"/>
        </w:rPr>
      </w:pPr>
      <w:r w:rsidRPr="00147BBE">
        <w:rPr>
          <w:rFonts w:ascii="Times New Roman" w:hAnsi="Times New Roman" w:cs="Times New Roman"/>
          <w:b/>
          <w:sz w:val="24"/>
        </w:rPr>
        <w:lastRenderedPageBreak/>
        <w:t>ANALIZA POSTOJEĆEG STANJA</w:t>
      </w:r>
    </w:p>
    <w:p w:rsidR="001B3FE9" w:rsidRPr="00147BBE" w:rsidRDefault="001B3FE9" w:rsidP="00147BBE">
      <w:pPr>
        <w:pStyle w:val="ListParagraph"/>
        <w:jc w:val="both"/>
        <w:rPr>
          <w:rFonts w:ascii="Times New Roman" w:hAnsi="Times New Roman" w:cs="Times New Roman"/>
          <w:b/>
          <w:sz w:val="24"/>
        </w:rPr>
      </w:pPr>
    </w:p>
    <w:p w:rsidR="001B3FE9" w:rsidRPr="00147BBE" w:rsidRDefault="001B3FE9" w:rsidP="00147BBE">
      <w:pPr>
        <w:pStyle w:val="ListParagraph"/>
        <w:numPr>
          <w:ilvl w:val="0"/>
          <w:numId w:val="5"/>
        </w:numPr>
        <w:jc w:val="both"/>
        <w:rPr>
          <w:rFonts w:ascii="Times New Roman" w:hAnsi="Times New Roman" w:cs="Times New Roman"/>
          <w:b/>
          <w:sz w:val="24"/>
        </w:rPr>
      </w:pPr>
      <w:r w:rsidRPr="00147BBE">
        <w:rPr>
          <w:rFonts w:ascii="Times New Roman" w:hAnsi="Times New Roman" w:cs="Times New Roman"/>
          <w:b/>
          <w:sz w:val="24"/>
        </w:rPr>
        <w:t>Lokalna uprava</w:t>
      </w:r>
    </w:p>
    <w:p w:rsidR="001B3FE9" w:rsidRPr="00147BBE" w:rsidRDefault="001B3FE9" w:rsidP="00147BBE">
      <w:pPr>
        <w:jc w:val="both"/>
        <w:rPr>
          <w:rFonts w:ascii="Times New Roman" w:hAnsi="Times New Roman" w:cs="Times New Roman"/>
          <w:sz w:val="24"/>
        </w:rPr>
      </w:pPr>
      <w:r w:rsidRPr="00147BBE">
        <w:rPr>
          <w:rFonts w:ascii="Times New Roman" w:hAnsi="Times New Roman" w:cs="Times New Roman"/>
          <w:sz w:val="24"/>
        </w:rPr>
        <w:t>Odlukom o organizaciji i načinu rada lokalne uprave je utvrđena organizacija, djelokrug i način rada organa lokalne uprave i službi Opštine Rožaje. Za obavljanje poslova lokalne uprave su obrazovani organ</w:t>
      </w:r>
      <w:r w:rsidR="004442C6" w:rsidRPr="00147BBE">
        <w:rPr>
          <w:rFonts w:ascii="Times New Roman" w:hAnsi="Times New Roman" w:cs="Times New Roman"/>
          <w:sz w:val="24"/>
        </w:rPr>
        <w:t>i lokalne uprave (Sekretarijati</w:t>
      </w:r>
      <w:r w:rsidRPr="00147BBE">
        <w:rPr>
          <w:rFonts w:ascii="Times New Roman" w:hAnsi="Times New Roman" w:cs="Times New Roman"/>
          <w:sz w:val="24"/>
        </w:rPr>
        <w:t xml:space="preserve"> i Direkcije), posebne službe za vršenje specifičnih poslova, kao i posebne službe za obavljanje stručnih i drugih poslova.</w:t>
      </w:r>
    </w:p>
    <w:p w:rsidR="001B3FE9" w:rsidRPr="00147BBE" w:rsidRDefault="001B3FE9" w:rsidP="00147BBE">
      <w:pPr>
        <w:jc w:val="both"/>
        <w:rPr>
          <w:rFonts w:ascii="Times New Roman" w:hAnsi="Times New Roman" w:cs="Times New Roman"/>
          <w:sz w:val="24"/>
        </w:rPr>
      </w:pPr>
    </w:p>
    <w:p w:rsidR="001B3FE9" w:rsidRPr="00147BBE" w:rsidRDefault="003B234C" w:rsidP="00147BBE">
      <w:pPr>
        <w:jc w:val="both"/>
        <w:rPr>
          <w:rFonts w:ascii="Times New Roman" w:hAnsi="Times New Roman" w:cs="Times New Roman"/>
          <w:sz w:val="24"/>
        </w:rPr>
      </w:pPr>
      <w:r w:rsidRPr="00147BBE">
        <w:rPr>
          <w:rFonts w:ascii="Times New Roman" w:hAnsi="Times New Roman" w:cs="Times New Roman"/>
          <w:sz w:val="24"/>
        </w:rPr>
        <w:t>Sekretarijati:</w:t>
      </w:r>
    </w:p>
    <w:p w:rsidR="001B3FE9" w:rsidRPr="00147BBE" w:rsidRDefault="001B3FE9" w:rsidP="00147BBE">
      <w:pPr>
        <w:pStyle w:val="ListParagraph"/>
        <w:numPr>
          <w:ilvl w:val="0"/>
          <w:numId w:val="6"/>
        </w:numPr>
        <w:jc w:val="both"/>
        <w:rPr>
          <w:rFonts w:ascii="Times New Roman" w:hAnsi="Times New Roman" w:cs="Times New Roman"/>
          <w:sz w:val="24"/>
        </w:rPr>
      </w:pPr>
      <w:r w:rsidRPr="00147BBE">
        <w:rPr>
          <w:rFonts w:ascii="Times New Roman" w:hAnsi="Times New Roman" w:cs="Times New Roman"/>
          <w:sz w:val="24"/>
        </w:rPr>
        <w:t xml:space="preserve">Sekretarijat za opštu upravu </w:t>
      </w:r>
    </w:p>
    <w:p w:rsidR="001B3FE9" w:rsidRPr="00147BBE" w:rsidRDefault="001B3FE9" w:rsidP="00147BBE">
      <w:pPr>
        <w:pStyle w:val="ListParagraph"/>
        <w:numPr>
          <w:ilvl w:val="0"/>
          <w:numId w:val="6"/>
        </w:numPr>
        <w:jc w:val="both"/>
        <w:rPr>
          <w:rFonts w:ascii="Times New Roman" w:hAnsi="Times New Roman" w:cs="Times New Roman"/>
          <w:sz w:val="24"/>
        </w:rPr>
      </w:pPr>
      <w:r w:rsidRPr="00147BBE">
        <w:rPr>
          <w:rFonts w:ascii="Times New Roman" w:hAnsi="Times New Roman" w:cs="Times New Roman"/>
          <w:sz w:val="24"/>
        </w:rPr>
        <w:t>Sekretarijat za finansije</w:t>
      </w:r>
    </w:p>
    <w:p w:rsidR="001B3FE9" w:rsidRPr="00147BBE" w:rsidRDefault="001B3FE9" w:rsidP="00147BBE">
      <w:pPr>
        <w:pStyle w:val="ListParagraph"/>
        <w:numPr>
          <w:ilvl w:val="0"/>
          <w:numId w:val="6"/>
        </w:numPr>
        <w:jc w:val="both"/>
        <w:rPr>
          <w:rFonts w:ascii="Times New Roman" w:hAnsi="Times New Roman" w:cs="Times New Roman"/>
          <w:sz w:val="24"/>
        </w:rPr>
      </w:pPr>
      <w:r w:rsidRPr="00147BBE">
        <w:rPr>
          <w:rFonts w:ascii="Times New Roman" w:hAnsi="Times New Roman" w:cs="Times New Roman"/>
          <w:sz w:val="24"/>
        </w:rPr>
        <w:t>Sekretarijat za planiranje, uređenje prostora i zaštitu životne sredine</w:t>
      </w:r>
    </w:p>
    <w:p w:rsidR="001B3FE9" w:rsidRPr="00147BBE" w:rsidRDefault="004C1FF7" w:rsidP="00147BBE">
      <w:pPr>
        <w:pStyle w:val="ListParagraph"/>
        <w:numPr>
          <w:ilvl w:val="0"/>
          <w:numId w:val="6"/>
        </w:numPr>
        <w:jc w:val="both"/>
        <w:rPr>
          <w:rFonts w:ascii="Times New Roman" w:hAnsi="Times New Roman" w:cs="Times New Roman"/>
          <w:sz w:val="24"/>
        </w:rPr>
      </w:pPr>
      <w:r w:rsidRPr="00147BBE">
        <w:rPr>
          <w:rFonts w:ascii="Times New Roman" w:hAnsi="Times New Roman" w:cs="Times New Roman"/>
          <w:sz w:val="24"/>
        </w:rPr>
        <w:t>Sekretarijat za poljoprivredu, vodoprivredu  i turizam</w:t>
      </w:r>
    </w:p>
    <w:p w:rsidR="004C1FF7" w:rsidRPr="00147BBE" w:rsidRDefault="004C1FF7" w:rsidP="00147BBE">
      <w:pPr>
        <w:pStyle w:val="ListParagraph"/>
        <w:numPr>
          <w:ilvl w:val="0"/>
          <w:numId w:val="6"/>
        </w:numPr>
        <w:jc w:val="both"/>
        <w:rPr>
          <w:rFonts w:ascii="Times New Roman" w:hAnsi="Times New Roman" w:cs="Times New Roman"/>
          <w:sz w:val="24"/>
        </w:rPr>
      </w:pPr>
      <w:r w:rsidRPr="00147BBE">
        <w:rPr>
          <w:rFonts w:ascii="Times New Roman" w:hAnsi="Times New Roman" w:cs="Times New Roman"/>
          <w:sz w:val="24"/>
        </w:rPr>
        <w:t>Sekretarijat za ekonomski razvoj i preduzetništvo</w:t>
      </w:r>
    </w:p>
    <w:p w:rsidR="003B234C" w:rsidRPr="00147BBE" w:rsidRDefault="004C1FF7" w:rsidP="00147BBE">
      <w:pPr>
        <w:pStyle w:val="ListParagraph"/>
        <w:numPr>
          <w:ilvl w:val="0"/>
          <w:numId w:val="6"/>
        </w:numPr>
        <w:jc w:val="both"/>
        <w:rPr>
          <w:rFonts w:ascii="Times New Roman" w:hAnsi="Times New Roman" w:cs="Times New Roman"/>
          <w:sz w:val="24"/>
        </w:rPr>
      </w:pPr>
      <w:r w:rsidRPr="00147BBE">
        <w:rPr>
          <w:rFonts w:ascii="Times New Roman" w:hAnsi="Times New Roman" w:cs="Times New Roman"/>
          <w:sz w:val="24"/>
        </w:rPr>
        <w:t>Sekretarijat za mjesne zajednice</w:t>
      </w:r>
    </w:p>
    <w:p w:rsidR="004C1FF7" w:rsidRPr="00147BBE" w:rsidRDefault="004C1FF7" w:rsidP="00147BBE">
      <w:pPr>
        <w:jc w:val="both"/>
        <w:rPr>
          <w:rFonts w:ascii="Times New Roman" w:hAnsi="Times New Roman" w:cs="Times New Roman"/>
          <w:sz w:val="24"/>
        </w:rPr>
      </w:pPr>
      <w:r w:rsidRPr="00147BBE">
        <w:rPr>
          <w:rFonts w:ascii="Times New Roman" w:hAnsi="Times New Roman" w:cs="Times New Roman"/>
          <w:sz w:val="24"/>
        </w:rPr>
        <w:t>Direkcije:</w:t>
      </w:r>
    </w:p>
    <w:p w:rsidR="004C1FF7" w:rsidRPr="00147BBE" w:rsidRDefault="004C1FF7" w:rsidP="00147BBE">
      <w:pPr>
        <w:pStyle w:val="ListParagraph"/>
        <w:numPr>
          <w:ilvl w:val="0"/>
          <w:numId w:val="7"/>
        </w:numPr>
        <w:jc w:val="both"/>
        <w:rPr>
          <w:rFonts w:ascii="Times New Roman" w:hAnsi="Times New Roman" w:cs="Times New Roman"/>
          <w:sz w:val="24"/>
        </w:rPr>
      </w:pPr>
      <w:r w:rsidRPr="00147BBE">
        <w:rPr>
          <w:rFonts w:ascii="Times New Roman" w:hAnsi="Times New Roman" w:cs="Times New Roman"/>
          <w:sz w:val="24"/>
        </w:rPr>
        <w:t>Direkcija za imovinu i zaštitu prava opštine</w:t>
      </w:r>
    </w:p>
    <w:p w:rsidR="004C1FF7" w:rsidRPr="00147BBE" w:rsidRDefault="004C1FF7" w:rsidP="00147BBE">
      <w:pPr>
        <w:jc w:val="both"/>
        <w:rPr>
          <w:rFonts w:ascii="Times New Roman" w:hAnsi="Times New Roman" w:cs="Times New Roman"/>
          <w:sz w:val="24"/>
        </w:rPr>
      </w:pPr>
      <w:r w:rsidRPr="00147BBE">
        <w:rPr>
          <w:rFonts w:ascii="Times New Roman" w:hAnsi="Times New Roman" w:cs="Times New Roman"/>
          <w:sz w:val="24"/>
        </w:rPr>
        <w:t>Posebe službe za vršenje specifičnih poslova su:</w:t>
      </w:r>
    </w:p>
    <w:p w:rsidR="004C1FF7" w:rsidRPr="00147BBE" w:rsidRDefault="004C1FF7" w:rsidP="00147BBE">
      <w:pPr>
        <w:pStyle w:val="ListParagraph"/>
        <w:numPr>
          <w:ilvl w:val="0"/>
          <w:numId w:val="8"/>
        </w:numPr>
        <w:jc w:val="both"/>
        <w:rPr>
          <w:rFonts w:ascii="Times New Roman" w:hAnsi="Times New Roman" w:cs="Times New Roman"/>
          <w:sz w:val="24"/>
        </w:rPr>
      </w:pPr>
      <w:r w:rsidRPr="00147BBE">
        <w:rPr>
          <w:rFonts w:ascii="Times New Roman" w:hAnsi="Times New Roman" w:cs="Times New Roman"/>
          <w:sz w:val="24"/>
        </w:rPr>
        <w:t>Komunalna policija</w:t>
      </w:r>
    </w:p>
    <w:p w:rsidR="004C1FF7" w:rsidRPr="00147BBE" w:rsidRDefault="004C1FF7" w:rsidP="00147BBE">
      <w:pPr>
        <w:pStyle w:val="ListParagraph"/>
        <w:numPr>
          <w:ilvl w:val="0"/>
          <w:numId w:val="8"/>
        </w:numPr>
        <w:jc w:val="both"/>
        <w:rPr>
          <w:rFonts w:ascii="Times New Roman" w:hAnsi="Times New Roman" w:cs="Times New Roman"/>
          <w:sz w:val="24"/>
        </w:rPr>
      </w:pPr>
      <w:r w:rsidRPr="00147BBE">
        <w:rPr>
          <w:rFonts w:ascii="Times New Roman" w:hAnsi="Times New Roman" w:cs="Times New Roman"/>
          <w:sz w:val="24"/>
        </w:rPr>
        <w:t>Služba zaštite</w:t>
      </w:r>
    </w:p>
    <w:p w:rsidR="004C1FF7" w:rsidRPr="00147BBE" w:rsidRDefault="004C1FF7" w:rsidP="00147BBE">
      <w:pPr>
        <w:pStyle w:val="ListParagraph"/>
        <w:numPr>
          <w:ilvl w:val="0"/>
          <w:numId w:val="8"/>
        </w:numPr>
        <w:jc w:val="both"/>
        <w:rPr>
          <w:rFonts w:ascii="Times New Roman" w:hAnsi="Times New Roman" w:cs="Times New Roman"/>
          <w:sz w:val="24"/>
        </w:rPr>
      </w:pPr>
      <w:r w:rsidRPr="00147BBE">
        <w:rPr>
          <w:rFonts w:ascii="Times New Roman" w:hAnsi="Times New Roman" w:cs="Times New Roman"/>
          <w:sz w:val="24"/>
        </w:rPr>
        <w:t>Služba za unutrašnju reviziju</w:t>
      </w:r>
    </w:p>
    <w:p w:rsidR="004C1FF7" w:rsidRPr="00147BBE" w:rsidRDefault="004C1FF7" w:rsidP="00147BBE">
      <w:pPr>
        <w:pStyle w:val="ListParagraph"/>
        <w:numPr>
          <w:ilvl w:val="0"/>
          <w:numId w:val="8"/>
        </w:numPr>
        <w:jc w:val="both"/>
        <w:rPr>
          <w:rFonts w:ascii="Times New Roman" w:hAnsi="Times New Roman" w:cs="Times New Roman"/>
          <w:sz w:val="24"/>
        </w:rPr>
      </w:pPr>
      <w:r w:rsidRPr="00147BBE">
        <w:rPr>
          <w:rFonts w:ascii="Times New Roman" w:hAnsi="Times New Roman" w:cs="Times New Roman"/>
          <w:sz w:val="24"/>
        </w:rPr>
        <w:t>Služba za protokolarne poslove</w:t>
      </w:r>
    </w:p>
    <w:p w:rsidR="004C1FF7" w:rsidRPr="00147BBE" w:rsidRDefault="004C1FF7" w:rsidP="00147BBE">
      <w:pPr>
        <w:pStyle w:val="ListParagraph"/>
        <w:numPr>
          <w:ilvl w:val="0"/>
          <w:numId w:val="8"/>
        </w:numPr>
        <w:jc w:val="both"/>
        <w:rPr>
          <w:rFonts w:ascii="Times New Roman" w:hAnsi="Times New Roman" w:cs="Times New Roman"/>
          <w:sz w:val="24"/>
        </w:rPr>
      </w:pPr>
      <w:r w:rsidRPr="00147BBE">
        <w:rPr>
          <w:rFonts w:ascii="Times New Roman" w:hAnsi="Times New Roman" w:cs="Times New Roman"/>
          <w:sz w:val="24"/>
        </w:rPr>
        <w:t>Centar za informacioni sistem</w:t>
      </w:r>
    </w:p>
    <w:p w:rsidR="004C1FF7" w:rsidRPr="00147BBE" w:rsidRDefault="004C1FF7" w:rsidP="00147BBE">
      <w:pPr>
        <w:pStyle w:val="ListParagraph"/>
        <w:numPr>
          <w:ilvl w:val="0"/>
          <w:numId w:val="8"/>
        </w:numPr>
        <w:jc w:val="both"/>
        <w:rPr>
          <w:rFonts w:ascii="Times New Roman" w:hAnsi="Times New Roman" w:cs="Times New Roman"/>
          <w:sz w:val="24"/>
        </w:rPr>
      </w:pPr>
      <w:r w:rsidRPr="00147BBE">
        <w:rPr>
          <w:rFonts w:ascii="Times New Roman" w:hAnsi="Times New Roman" w:cs="Times New Roman"/>
          <w:sz w:val="24"/>
        </w:rPr>
        <w:t>Centar za međunarodnu saradnju i dijasporu</w:t>
      </w:r>
    </w:p>
    <w:p w:rsidR="004C1FF7" w:rsidRPr="00147BBE" w:rsidRDefault="004C1FF7" w:rsidP="00147BBE">
      <w:pPr>
        <w:jc w:val="both"/>
        <w:rPr>
          <w:rFonts w:ascii="Times New Roman" w:hAnsi="Times New Roman" w:cs="Times New Roman"/>
          <w:sz w:val="24"/>
        </w:rPr>
      </w:pPr>
      <w:r w:rsidRPr="00147BBE">
        <w:rPr>
          <w:rFonts w:ascii="Times New Roman" w:hAnsi="Times New Roman" w:cs="Times New Roman"/>
          <w:sz w:val="24"/>
        </w:rPr>
        <w:t>Posebne službe za obavljanje stručnih i drugih poslova su:</w:t>
      </w:r>
    </w:p>
    <w:p w:rsidR="004C1FF7" w:rsidRPr="00147BBE" w:rsidRDefault="004C1FF7" w:rsidP="00147BBE">
      <w:pPr>
        <w:pStyle w:val="ListParagraph"/>
        <w:numPr>
          <w:ilvl w:val="0"/>
          <w:numId w:val="9"/>
        </w:numPr>
        <w:jc w:val="both"/>
        <w:rPr>
          <w:rFonts w:ascii="Times New Roman" w:hAnsi="Times New Roman" w:cs="Times New Roman"/>
          <w:sz w:val="24"/>
        </w:rPr>
      </w:pPr>
      <w:r w:rsidRPr="00147BBE">
        <w:rPr>
          <w:rFonts w:ascii="Times New Roman" w:hAnsi="Times New Roman" w:cs="Times New Roman"/>
          <w:sz w:val="24"/>
        </w:rPr>
        <w:t>Služba predsjednika Opštine</w:t>
      </w:r>
    </w:p>
    <w:p w:rsidR="004442C6" w:rsidRPr="00147BBE" w:rsidRDefault="004442C6" w:rsidP="00147BBE">
      <w:pPr>
        <w:pStyle w:val="ListParagraph"/>
        <w:numPr>
          <w:ilvl w:val="0"/>
          <w:numId w:val="9"/>
        </w:numPr>
        <w:jc w:val="both"/>
        <w:rPr>
          <w:rFonts w:ascii="Times New Roman" w:hAnsi="Times New Roman" w:cs="Times New Roman"/>
          <w:sz w:val="24"/>
        </w:rPr>
      </w:pPr>
      <w:r w:rsidRPr="00147BBE">
        <w:rPr>
          <w:rFonts w:ascii="Times New Roman" w:hAnsi="Times New Roman" w:cs="Times New Roman"/>
          <w:sz w:val="24"/>
        </w:rPr>
        <w:t>Služba skupštine</w:t>
      </w:r>
    </w:p>
    <w:p w:rsidR="004C1FF7" w:rsidRPr="00147BBE" w:rsidRDefault="004C1FF7" w:rsidP="00147BBE">
      <w:pPr>
        <w:pStyle w:val="ListParagraph"/>
        <w:numPr>
          <w:ilvl w:val="0"/>
          <w:numId w:val="9"/>
        </w:numPr>
        <w:jc w:val="both"/>
        <w:rPr>
          <w:rFonts w:ascii="Times New Roman" w:hAnsi="Times New Roman" w:cs="Times New Roman"/>
          <w:sz w:val="24"/>
        </w:rPr>
      </w:pPr>
      <w:r w:rsidRPr="00147BBE">
        <w:rPr>
          <w:rFonts w:ascii="Times New Roman" w:hAnsi="Times New Roman" w:cs="Times New Roman"/>
          <w:sz w:val="24"/>
        </w:rPr>
        <w:t>Služba glavnog administratora</w:t>
      </w:r>
    </w:p>
    <w:p w:rsidR="00405769" w:rsidRPr="00147BBE" w:rsidRDefault="00405769" w:rsidP="00147BBE">
      <w:pPr>
        <w:jc w:val="both"/>
        <w:rPr>
          <w:rFonts w:ascii="Times New Roman" w:hAnsi="Times New Roman" w:cs="Times New Roman"/>
          <w:sz w:val="24"/>
        </w:rPr>
      </w:pPr>
    </w:p>
    <w:p w:rsidR="00161F75" w:rsidRPr="00147BBE" w:rsidRDefault="00161F75" w:rsidP="00147BBE">
      <w:pPr>
        <w:pStyle w:val="ListParagraph"/>
        <w:jc w:val="both"/>
        <w:rPr>
          <w:rFonts w:ascii="Times New Roman" w:hAnsi="Times New Roman" w:cs="Times New Roman"/>
          <w:sz w:val="24"/>
        </w:rPr>
      </w:pPr>
    </w:p>
    <w:p w:rsidR="006F51BF" w:rsidRPr="00147BBE" w:rsidRDefault="006F51BF" w:rsidP="00147BBE">
      <w:pPr>
        <w:pStyle w:val="ListParagraph"/>
        <w:jc w:val="both"/>
        <w:rPr>
          <w:rFonts w:ascii="Times New Roman" w:hAnsi="Times New Roman" w:cs="Times New Roman"/>
          <w:sz w:val="24"/>
        </w:rPr>
      </w:pPr>
    </w:p>
    <w:p w:rsidR="006F51BF" w:rsidRPr="00147BBE" w:rsidRDefault="006F51BF" w:rsidP="00147BBE">
      <w:pPr>
        <w:pStyle w:val="ListParagraph"/>
        <w:jc w:val="both"/>
        <w:rPr>
          <w:rFonts w:ascii="Times New Roman" w:hAnsi="Times New Roman" w:cs="Times New Roman"/>
          <w:sz w:val="24"/>
        </w:rPr>
      </w:pPr>
    </w:p>
    <w:p w:rsidR="006F51BF" w:rsidRPr="00147BBE" w:rsidRDefault="006F51BF" w:rsidP="00147BBE">
      <w:pPr>
        <w:pStyle w:val="ListParagraph"/>
        <w:jc w:val="both"/>
        <w:rPr>
          <w:rFonts w:ascii="Times New Roman" w:hAnsi="Times New Roman" w:cs="Times New Roman"/>
          <w:sz w:val="24"/>
        </w:rPr>
      </w:pPr>
    </w:p>
    <w:p w:rsidR="00F518DE" w:rsidRPr="00147BBE" w:rsidRDefault="00F518DE" w:rsidP="00147BBE">
      <w:pPr>
        <w:jc w:val="both"/>
        <w:rPr>
          <w:rFonts w:ascii="Times New Roman" w:hAnsi="Times New Roman" w:cs="Times New Roman"/>
          <w:b/>
          <w:sz w:val="24"/>
        </w:rPr>
      </w:pPr>
      <w:r w:rsidRPr="00147BBE">
        <w:rPr>
          <w:rFonts w:ascii="Times New Roman" w:hAnsi="Times New Roman" w:cs="Times New Roman"/>
          <w:b/>
          <w:sz w:val="24"/>
        </w:rPr>
        <w:br w:type="page"/>
      </w:r>
    </w:p>
    <w:p w:rsidR="00161F75" w:rsidRPr="00147BBE" w:rsidRDefault="00161F75" w:rsidP="00147BBE">
      <w:pPr>
        <w:pStyle w:val="ListParagraph"/>
        <w:numPr>
          <w:ilvl w:val="0"/>
          <w:numId w:val="5"/>
        </w:numPr>
        <w:jc w:val="both"/>
        <w:rPr>
          <w:rFonts w:ascii="Times New Roman" w:hAnsi="Times New Roman" w:cs="Times New Roman"/>
          <w:b/>
          <w:sz w:val="24"/>
        </w:rPr>
      </w:pPr>
      <w:r w:rsidRPr="00147BBE">
        <w:rPr>
          <w:rFonts w:ascii="Times New Roman" w:hAnsi="Times New Roman" w:cs="Times New Roman"/>
          <w:b/>
          <w:sz w:val="24"/>
        </w:rPr>
        <w:lastRenderedPageBreak/>
        <w:t>Analiza budžeta Opštine Rožaje u prethodnom periodu</w:t>
      </w:r>
    </w:p>
    <w:p w:rsidR="00161F75" w:rsidRPr="00147BBE" w:rsidRDefault="00161F75" w:rsidP="00147BBE">
      <w:pPr>
        <w:jc w:val="both"/>
        <w:rPr>
          <w:rFonts w:ascii="Times New Roman" w:hAnsi="Times New Roman" w:cs="Times New Roman"/>
          <w:b/>
          <w:sz w:val="24"/>
        </w:rPr>
      </w:pPr>
    </w:p>
    <w:tbl>
      <w:tblPr>
        <w:tblStyle w:val="LightGrid2"/>
        <w:tblW w:w="9332" w:type="dxa"/>
        <w:tblLook w:val="04A0"/>
      </w:tblPr>
      <w:tblGrid>
        <w:gridCol w:w="2333"/>
        <w:gridCol w:w="2333"/>
        <w:gridCol w:w="2333"/>
        <w:gridCol w:w="2333"/>
      </w:tblGrid>
      <w:tr w:rsidR="00161F75" w:rsidRPr="00147BBE" w:rsidTr="00F756FC">
        <w:trPr>
          <w:cnfStyle w:val="100000000000"/>
          <w:trHeight w:val="516"/>
        </w:trPr>
        <w:tc>
          <w:tcPr>
            <w:cnfStyle w:val="001000000000"/>
            <w:tcW w:w="2333" w:type="dxa"/>
            <w:vAlign w:val="center"/>
          </w:tcPr>
          <w:p w:rsidR="00161F75" w:rsidRPr="00147BBE" w:rsidRDefault="00161F75" w:rsidP="00147BBE">
            <w:pPr>
              <w:jc w:val="center"/>
              <w:rPr>
                <w:rFonts w:ascii="Times New Roman" w:hAnsi="Times New Roman" w:cs="Times New Roman"/>
                <w:b w:val="0"/>
                <w:sz w:val="24"/>
              </w:rPr>
            </w:pPr>
            <w:r w:rsidRPr="00147BBE">
              <w:rPr>
                <w:rFonts w:ascii="Times New Roman" w:hAnsi="Times New Roman" w:cs="Times New Roman"/>
                <w:b w:val="0"/>
                <w:sz w:val="24"/>
              </w:rPr>
              <w:t>Godina</w:t>
            </w:r>
          </w:p>
        </w:tc>
        <w:tc>
          <w:tcPr>
            <w:tcW w:w="2333" w:type="dxa"/>
            <w:vAlign w:val="center"/>
          </w:tcPr>
          <w:p w:rsidR="00161F75" w:rsidRPr="00147BBE" w:rsidRDefault="00161F75" w:rsidP="00147BBE">
            <w:pPr>
              <w:jc w:val="center"/>
              <w:cnfStyle w:val="100000000000"/>
              <w:rPr>
                <w:rFonts w:ascii="Times New Roman" w:hAnsi="Times New Roman" w:cs="Times New Roman"/>
                <w:b w:val="0"/>
                <w:sz w:val="24"/>
              </w:rPr>
            </w:pPr>
            <w:r w:rsidRPr="00147BBE">
              <w:rPr>
                <w:rFonts w:ascii="Times New Roman" w:hAnsi="Times New Roman" w:cs="Times New Roman"/>
                <w:b w:val="0"/>
                <w:sz w:val="24"/>
              </w:rPr>
              <w:t>Plan budžeta</w:t>
            </w:r>
          </w:p>
        </w:tc>
        <w:tc>
          <w:tcPr>
            <w:tcW w:w="2333" w:type="dxa"/>
            <w:vAlign w:val="center"/>
          </w:tcPr>
          <w:p w:rsidR="00161F75" w:rsidRPr="00147BBE" w:rsidRDefault="00161F75" w:rsidP="00147BBE">
            <w:pPr>
              <w:jc w:val="center"/>
              <w:cnfStyle w:val="100000000000"/>
              <w:rPr>
                <w:rFonts w:ascii="Times New Roman" w:hAnsi="Times New Roman" w:cs="Times New Roman"/>
                <w:b w:val="0"/>
                <w:sz w:val="24"/>
              </w:rPr>
            </w:pPr>
            <w:r w:rsidRPr="00147BBE">
              <w:rPr>
                <w:rFonts w:ascii="Times New Roman" w:hAnsi="Times New Roman" w:cs="Times New Roman"/>
                <w:b w:val="0"/>
                <w:sz w:val="24"/>
              </w:rPr>
              <w:t>Ostvarenje</w:t>
            </w:r>
          </w:p>
        </w:tc>
        <w:tc>
          <w:tcPr>
            <w:tcW w:w="2333" w:type="dxa"/>
            <w:vAlign w:val="center"/>
          </w:tcPr>
          <w:p w:rsidR="00161F75" w:rsidRPr="00147BBE" w:rsidRDefault="00161F75" w:rsidP="00147BBE">
            <w:pPr>
              <w:jc w:val="center"/>
              <w:cnfStyle w:val="100000000000"/>
              <w:rPr>
                <w:rFonts w:ascii="Times New Roman" w:hAnsi="Times New Roman" w:cs="Times New Roman"/>
                <w:b w:val="0"/>
                <w:sz w:val="24"/>
              </w:rPr>
            </w:pPr>
            <w:r w:rsidRPr="00147BBE">
              <w:rPr>
                <w:rFonts w:ascii="Times New Roman" w:hAnsi="Times New Roman" w:cs="Times New Roman"/>
                <w:b w:val="0"/>
                <w:sz w:val="24"/>
              </w:rPr>
              <w:t>Procenat</w:t>
            </w:r>
          </w:p>
        </w:tc>
      </w:tr>
      <w:tr w:rsidR="00F518DE" w:rsidRPr="00147BBE" w:rsidTr="00F756FC">
        <w:trPr>
          <w:cnfStyle w:val="000000100000"/>
          <w:trHeight w:val="381"/>
        </w:trPr>
        <w:tc>
          <w:tcPr>
            <w:cnfStyle w:val="001000000000"/>
            <w:tcW w:w="2333" w:type="dxa"/>
            <w:vAlign w:val="center"/>
          </w:tcPr>
          <w:p w:rsidR="00F518DE" w:rsidRPr="00147BBE" w:rsidRDefault="00F518DE" w:rsidP="00147BBE">
            <w:pPr>
              <w:jc w:val="center"/>
              <w:rPr>
                <w:rFonts w:ascii="Times New Roman" w:hAnsi="Times New Roman" w:cs="Times New Roman"/>
                <w:b w:val="0"/>
                <w:sz w:val="24"/>
              </w:rPr>
            </w:pPr>
            <w:r w:rsidRPr="00147BBE">
              <w:rPr>
                <w:rFonts w:ascii="Times New Roman" w:hAnsi="Times New Roman" w:cs="Times New Roman"/>
                <w:b w:val="0"/>
                <w:sz w:val="24"/>
              </w:rPr>
              <w:t>2013</w:t>
            </w:r>
          </w:p>
        </w:tc>
        <w:tc>
          <w:tcPr>
            <w:tcW w:w="2333" w:type="dxa"/>
            <w:vAlign w:val="center"/>
          </w:tcPr>
          <w:p w:rsidR="00F518DE" w:rsidRPr="00147BBE" w:rsidRDefault="00F518DE" w:rsidP="00147BBE">
            <w:pPr>
              <w:jc w:val="right"/>
              <w:cnfStyle w:val="000000100000"/>
              <w:rPr>
                <w:rFonts w:ascii="Times New Roman" w:hAnsi="Times New Roman" w:cs="Times New Roman"/>
                <w:b/>
                <w:sz w:val="24"/>
              </w:rPr>
            </w:pPr>
            <w:r w:rsidRPr="00147BBE">
              <w:rPr>
                <w:rFonts w:ascii="Times New Roman" w:hAnsi="Times New Roman" w:cs="Times New Roman"/>
                <w:b/>
                <w:sz w:val="24"/>
              </w:rPr>
              <w:t>5.741.850,51</w:t>
            </w:r>
          </w:p>
        </w:tc>
        <w:tc>
          <w:tcPr>
            <w:tcW w:w="2333" w:type="dxa"/>
            <w:vAlign w:val="center"/>
          </w:tcPr>
          <w:p w:rsidR="00F518DE" w:rsidRPr="00147BBE" w:rsidRDefault="00F518DE" w:rsidP="00147BBE">
            <w:pPr>
              <w:jc w:val="right"/>
              <w:cnfStyle w:val="000000100000"/>
              <w:rPr>
                <w:rFonts w:ascii="Times New Roman" w:hAnsi="Times New Roman" w:cs="Times New Roman"/>
                <w:b/>
                <w:sz w:val="24"/>
              </w:rPr>
            </w:pPr>
            <w:r w:rsidRPr="00147BBE">
              <w:rPr>
                <w:rFonts w:ascii="Times New Roman" w:hAnsi="Times New Roman" w:cs="Times New Roman"/>
                <w:b/>
                <w:sz w:val="24"/>
              </w:rPr>
              <w:t>4.731.274,35</w:t>
            </w:r>
          </w:p>
        </w:tc>
        <w:tc>
          <w:tcPr>
            <w:tcW w:w="2333" w:type="dxa"/>
            <w:vAlign w:val="center"/>
          </w:tcPr>
          <w:p w:rsidR="00F518DE" w:rsidRPr="00147BBE" w:rsidRDefault="0021506F" w:rsidP="00147BBE">
            <w:pPr>
              <w:jc w:val="center"/>
              <w:cnfStyle w:val="000000100000"/>
              <w:rPr>
                <w:rFonts w:ascii="Times New Roman" w:hAnsi="Times New Roman" w:cs="Times New Roman"/>
                <w:b/>
                <w:sz w:val="24"/>
              </w:rPr>
            </w:pPr>
            <w:r w:rsidRPr="00147BBE">
              <w:rPr>
                <w:rFonts w:ascii="Times New Roman" w:hAnsi="Times New Roman" w:cs="Times New Roman"/>
                <w:b/>
                <w:sz w:val="24"/>
              </w:rPr>
              <w:t>82,40</w:t>
            </w:r>
            <w:r w:rsidR="00F518DE" w:rsidRPr="00147BBE">
              <w:rPr>
                <w:rFonts w:ascii="Times New Roman" w:hAnsi="Times New Roman" w:cs="Times New Roman"/>
                <w:b/>
                <w:sz w:val="24"/>
              </w:rPr>
              <w:t>%</w:t>
            </w:r>
          </w:p>
        </w:tc>
      </w:tr>
      <w:tr w:rsidR="00F518DE" w:rsidRPr="00147BBE" w:rsidTr="00F756FC">
        <w:trPr>
          <w:cnfStyle w:val="000000010000"/>
          <w:trHeight w:val="381"/>
        </w:trPr>
        <w:tc>
          <w:tcPr>
            <w:cnfStyle w:val="001000000000"/>
            <w:tcW w:w="2333" w:type="dxa"/>
            <w:vAlign w:val="center"/>
          </w:tcPr>
          <w:p w:rsidR="00F518DE" w:rsidRPr="00147BBE" w:rsidRDefault="00F518DE" w:rsidP="00147BBE">
            <w:pPr>
              <w:jc w:val="center"/>
              <w:rPr>
                <w:rFonts w:ascii="Times New Roman" w:hAnsi="Times New Roman" w:cs="Times New Roman"/>
                <w:b w:val="0"/>
                <w:sz w:val="24"/>
              </w:rPr>
            </w:pPr>
            <w:r w:rsidRPr="00147BBE">
              <w:rPr>
                <w:rFonts w:ascii="Times New Roman" w:hAnsi="Times New Roman" w:cs="Times New Roman"/>
                <w:b w:val="0"/>
                <w:sz w:val="24"/>
              </w:rPr>
              <w:t>2014</w:t>
            </w:r>
          </w:p>
        </w:tc>
        <w:tc>
          <w:tcPr>
            <w:tcW w:w="2333" w:type="dxa"/>
            <w:vAlign w:val="center"/>
          </w:tcPr>
          <w:p w:rsidR="00F518DE" w:rsidRPr="00147BBE" w:rsidRDefault="00F518DE" w:rsidP="00147BBE">
            <w:pPr>
              <w:jc w:val="right"/>
              <w:cnfStyle w:val="000000010000"/>
              <w:rPr>
                <w:rFonts w:ascii="Times New Roman" w:hAnsi="Times New Roman" w:cs="Times New Roman"/>
                <w:b/>
                <w:sz w:val="24"/>
              </w:rPr>
            </w:pPr>
            <w:r w:rsidRPr="00147BBE">
              <w:rPr>
                <w:rFonts w:ascii="Times New Roman" w:hAnsi="Times New Roman" w:cs="Times New Roman"/>
                <w:b/>
                <w:sz w:val="24"/>
              </w:rPr>
              <w:t>5.217.773,05</w:t>
            </w:r>
          </w:p>
        </w:tc>
        <w:tc>
          <w:tcPr>
            <w:tcW w:w="2333" w:type="dxa"/>
            <w:vAlign w:val="center"/>
          </w:tcPr>
          <w:p w:rsidR="00F518DE" w:rsidRPr="00147BBE" w:rsidRDefault="00F518DE" w:rsidP="00147BBE">
            <w:pPr>
              <w:jc w:val="right"/>
              <w:cnfStyle w:val="000000010000"/>
              <w:rPr>
                <w:rFonts w:ascii="Times New Roman" w:hAnsi="Times New Roman" w:cs="Times New Roman"/>
                <w:b/>
                <w:sz w:val="24"/>
              </w:rPr>
            </w:pPr>
            <w:r w:rsidRPr="00147BBE">
              <w:rPr>
                <w:rFonts w:ascii="Times New Roman" w:hAnsi="Times New Roman" w:cs="Times New Roman"/>
                <w:b/>
                <w:sz w:val="24"/>
              </w:rPr>
              <w:t>5.055.145,89</w:t>
            </w:r>
          </w:p>
        </w:tc>
        <w:tc>
          <w:tcPr>
            <w:tcW w:w="2333" w:type="dxa"/>
            <w:vAlign w:val="center"/>
          </w:tcPr>
          <w:p w:rsidR="00F518DE" w:rsidRPr="00147BBE" w:rsidRDefault="0021506F" w:rsidP="00147BBE">
            <w:pPr>
              <w:jc w:val="center"/>
              <w:cnfStyle w:val="000000010000"/>
              <w:rPr>
                <w:rFonts w:ascii="Times New Roman" w:hAnsi="Times New Roman" w:cs="Times New Roman"/>
                <w:b/>
                <w:sz w:val="24"/>
              </w:rPr>
            </w:pPr>
            <w:r w:rsidRPr="00147BBE">
              <w:rPr>
                <w:rFonts w:ascii="Times New Roman" w:hAnsi="Times New Roman" w:cs="Times New Roman"/>
                <w:b/>
                <w:sz w:val="24"/>
              </w:rPr>
              <w:t>96,88</w:t>
            </w:r>
            <w:r w:rsidR="00F518DE" w:rsidRPr="00147BBE">
              <w:rPr>
                <w:rFonts w:ascii="Times New Roman" w:hAnsi="Times New Roman" w:cs="Times New Roman"/>
                <w:b/>
                <w:sz w:val="24"/>
              </w:rPr>
              <w:t>%</w:t>
            </w:r>
          </w:p>
        </w:tc>
      </w:tr>
      <w:tr w:rsidR="0021506F" w:rsidRPr="00147BBE" w:rsidTr="00F756FC">
        <w:trPr>
          <w:cnfStyle w:val="000000100000"/>
          <w:trHeight w:val="381"/>
        </w:trPr>
        <w:tc>
          <w:tcPr>
            <w:cnfStyle w:val="001000000000"/>
            <w:tcW w:w="2333" w:type="dxa"/>
            <w:vAlign w:val="center"/>
          </w:tcPr>
          <w:p w:rsidR="0021506F" w:rsidRPr="00147BBE" w:rsidRDefault="0021506F" w:rsidP="00147BBE">
            <w:pPr>
              <w:jc w:val="center"/>
              <w:rPr>
                <w:rFonts w:ascii="Times New Roman" w:hAnsi="Times New Roman" w:cs="Times New Roman"/>
                <w:b w:val="0"/>
                <w:sz w:val="24"/>
              </w:rPr>
            </w:pPr>
            <w:r w:rsidRPr="00147BBE">
              <w:rPr>
                <w:rFonts w:ascii="Times New Roman" w:hAnsi="Times New Roman" w:cs="Times New Roman"/>
                <w:b w:val="0"/>
                <w:sz w:val="24"/>
              </w:rPr>
              <w:t>2015</w:t>
            </w:r>
          </w:p>
        </w:tc>
        <w:tc>
          <w:tcPr>
            <w:tcW w:w="2333" w:type="dxa"/>
            <w:vAlign w:val="center"/>
          </w:tcPr>
          <w:p w:rsidR="0021506F" w:rsidRPr="00147BBE" w:rsidRDefault="0021506F" w:rsidP="00147BBE">
            <w:pPr>
              <w:jc w:val="right"/>
              <w:cnfStyle w:val="000000100000"/>
              <w:rPr>
                <w:rFonts w:ascii="Times New Roman" w:hAnsi="Times New Roman" w:cs="Times New Roman"/>
                <w:b/>
                <w:sz w:val="24"/>
              </w:rPr>
            </w:pPr>
            <w:r w:rsidRPr="00147BBE">
              <w:rPr>
                <w:rFonts w:ascii="Times New Roman" w:hAnsi="Times New Roman" w:cs="Times New Roman"/>
                <w:b/>
                <w:sz w:val="24"/>
              </w:rPr>
              <w:t>8.105.000,00</w:t>
            </w:r>
          </w:p>
        </w:tc>
        <w:tc>
          <w:tcPr>
            <w:tcW w:w="2333" w:type="dxa"/>
            <w:vAlign w:val="center"/>
          </w:tcPr>
          <w:p w:rsidR="0021506F" w:rsidRPr="00147BBE" w:rsidRDefault="0021506F" w:rsidP="00147BBE">
            <w:pPr>
              <w:jc w:val="right"/>
              <w:cnfStyle w:val="000000100000"/>
              <w:rPr>
                <w:rFonts w:ascii="Times New Roman" w:hAnsi="Times New Roman" w:cs="Times New Roman"/>
                <w:b/>
                <w:sz w:val="24"/>
              </w:rPr>
            </w:pPr>
            <w:r w:rsidRPr="00147BBE">
              <w:rPr>
                <w:rFonts w:ascii="Times New Roman" w:hAnsi="Times New Roman" w:cs="Times New Roman"/>
                <w:b/>
                <w:sz w:val="24"/>
              </w:rPr>
              <w:t>7.757.342,18</w:t>
            </w:r>
          </w:p>
        </w:tc>
        <w:tc>
          <w:tcPr>
            <w:tcW w:w="2333" w:type="dxa"/>
            <w:vAlign w:val="center"/>
          </w:tcPr>
          <w:p w:rsidR="0021506F" w:rsidRPr="00147BBE" w:rsidRDefault="0021506F" w:rsidP="00147BBE">
            <w:pPr>
              <w:jc w:val="center"/>
              <w:cnfStyle w:val="000000100000"/>
              <w:rPr>
                <w:rFonts w:ascii="Times New Roman" w:hAnsi="Times New Roman" w:cs="Times New Roman"/>
                <w:b/>
                <w:sz w:val="24"/>
              </w:rPr>
            </w:pPr>
            <w:r w:rsidRPr="00147BBE">
              <w:rPr>
                <w:rFonts w:ascii="Times New Roman" w:hAnsi="Times New Roman" w:cs="Times New Roman"/>
                <w:b/>
                <w:sz w:val="24"/>
              </w:rPr>
              <w:t>95,71%</w:t>
            </w:r>
          </w:p>
        </w:tc>
      </w:tr>
      <w:tr w:rsidR="00161F75" w:rsidRPr="00147BBE" w:rsidTr="00F756FC">
        <w:trPr>
          <w:cnfStyle w:val="000000010000"/>
          <w:trHeight w:val="401"/>
        </w:trPr>
        <w:tc>
          <w:tcPr>
            <w:cnfStyle w:val="001000000000"/>
            <w:tcW w:w="2333" w:type="dxa"/>
            <w:vAlign w:val="center"/>
          </w:tcPr>
          <w:p w:rsidR="00161F75" w:rsidRPr="00147BBE" w:rsidRDefault="00161F75" w:rsidP="00147BBE">
            <w:pPr>
              <w:jc w:val="center"/>
              <w:rPr>
                <w:rFonts w:ascii="Times New Roman" w:hAnsi="Times New Roman" w:cs="Times New Roman"/>
                <w:b w:val="0"/>
                <w:sz w:val="24"/>
              </w:rPr>
            </w:pPr>
            <w:r w:rsidRPr="00147BBE">
              <w:rPr>
                <w:rFonts w:ascii="Times New Roman" w:hAnsi="Times New Roman" w:cs="Times New Roman"/>
                <w:b w:val="0"/>
                <w:sz w:val="24"/>
              </w:rPr>
              <w:t>201</w:t>
            </w:r>
            <w:r w:rsidR="00F518DE" w:rsidRPr="00147BBE">
              <w:rPr>
                <w:rFonts w:ascii="Times New Roman" w:hAnsi="Times New Roman" w:cs="Times New Roman"/>
                <w:b w:val="0"/>
                <w:sz w:val="24"/>
              </w:rPr>
              <w:t>6</w:t>
            </w:r>
          </w:p>
        </w:tc>
        <w:tc>
          <w:tcPr>
            <w:tcW w:w="2333" w:type="dxa"/>
            <w:vAlign w:val="center"/>
          </w:tcPr>
          <w:p w:rsidR="00161F75" w:rsidRPr="00147BBE" w:rsidRDefault="0021506F" w:rsidP="00147BBE">
            <w:pPr>
              <w:jc w:val="right"/>
              <w:cnfStyle w:val="000000010000"/>
              <w:rPr>
                <w:rFonts w:ascii="Times New Roman" w:hAnsi="Times New Roman" w:cs="Times New Roman"/>
                <w:b/>
                <w:sz w:val="24"/>
              </w:rPr>
            </w:pPr>
            <w:r w:rsidRPr="00147BBE">
              <w:rPr>
                <w:rFonts w:ascii="Times New Roman" w:hAnsi="Times New Roman" w:cs="Times New Roman"/>
                <w:b/>
                <w:sz w:val="24"/>
              </w:rPr>
              <w:t>7.455.800,00</w:t>
            </w:r>
          </w:p>
        </w:tc>
        <w:tc>
          <w:tcPr>
            <w:tcW w:w="2333" w:type="dxa"/>
            <w:vAlign w:val="center"/>
          </w:tcPr>
          <w:p w:rsidR="00161F75" w:rsidRPr="00147BBE" w:rsidRDefault="0021506F" w:rsidP="00147BBE">
            <w:pPr>
              <w:jc w:val="right"/>
              <w:cnfStyle w:val="000000010000"/>
              <w:rPr>
                <w:rFonts w:ascii="Times New Roman" w:hAnsi="Times New Roman" w:cs="Times New Roman"/>
                <w:b/>
                <w:sz w:val="24"/>
              </w:rPr>
            </w:pPr>
            <w:r w:rsidRPr="00147BBE">
              <w:rPr>
                <w:rFonts w:ascii="Times New Roman" w:hAnsi="Times New Roman" w:cs="Times New Roman"/>
                <w:b/>
                <w:sz w:val="24"/>
              </w:rPr>
              <w:t>7.894.001,76</w:t>
            </w:r>
          </w:p>
        </w:tc>
        <w:tc>
          <w:tcPr>
            <w:tcW w:w="2333" w:type="dxa"/>
            <w:vAlign w:val="center"/>
          </w:tcPr>
          <w:p w:rsidR="00161F75" w:rsidRPr="00147BBE" w:rsidRDefault="0021506F" w:rsidP="00147BBE">
            <w:pPr>
              <w:jc w:val="center"/>
              <w:cnfStyle w:val="000000010000"/>
              <w:rPr>
                <w:rFonts w:ascii="Times New Roman" w:hAnsi="Times New Roman" w:cs="Times New Roman"/>
                <w:b/>
                <w:sz w:val="24"/>
              </w:rPr>
            </w:pPr>
            <w:r w:rsidRPr="00147BBE">
              <w:rPr>
                <w:rFonts w:ascii="Times New Roman" w:hAnsi="Times New Roman" w:cs="Times New Roman"/>
                <w:b/>
                <w:sz w:val="24"/>
              </w:rPr>
              <w:t>105,88</w:t>
            </w:r>
            <w:r w:rsidR="00405769" w:rsidRPr="00147BBE">
              <w:rPr>
                <w:rFonts w:ascii="Times New Roman" w:hAnsi="Times New Roman" w:cs="Times New Roman"/>
                <w:b/>
                <w:sz w:val="24"/>
              </w:rPr>
              <w:t>%</w:t>
            </w:r>
          </w:p>
        </w:tc>
      </w:tr>
      <w:tr w:rsidR="0021506F" w:rsidRPr="00147BBE" w:rsidTr="00F756FC">
        <w:trPr>
          <w:cnfStyle w:val="000000100000"/>
          <w:trHeight w:val="401"/>
        </w:trPr>
        <w:tc>
          <w:tcPr>
            <w:cnfStyle w:val="001000000000"/>
            <w:tcW w:w="2333" w:type="dxa"/>
            <w:vAlign w:val="center"/>
          </w:tcPr>
          <w:p w:rsidR="0021506F" w:rsidRPr="00147BBE" w:rsidRDefault="0021506F" w:rsidP="00147BBE">
            <w:pPr>
              <w:jc w:val="center"/>
              <w:rPr>
                <w:rFonts w:ascii="Times New Roman" w:hAnsi="Times New Roman" w:cs="Times New Roman"/>
                <w:b w:val="0"/>
                <w:sz w:val="24"/>
              </w:rPr>
            </w:pPr>
            <w:r w:rsidRPr="00147BBE">
              <w:rPr>
                <w:rFonts w:ascii="Times New Roman" w:hAnsi="Times New Roman" w:cs="Times New Roman"/>
                <w:b w:val="0"/>
                <w:sz w:val="24"/>
              </w:rPr>
              <w:t>2017</w:t>
            </w:r>
          </w:p>
        </w:tc>
        <w:tc>
          <w:tcPr>
            <w:tcW w:w="2333" w:type="dxa"/>
            <w:vAlign w:val="center"/>
          </w:tcPr>
          <w:p w:rsidR="0021506F" w:rsidRPr="00147BBE" w:rsidRDefault="0021506F" w:rsidP="00147BBE">
            <w:pPr>
              <w:jc w:val="right"/>
              <w:cnfStyle w:val="000000100000"/>
              <w:rPr>
                <w:rFonts w:ascii="Times New Roman" w:hAnsi="Times New Roman" w:cs="Times New Roman"/>
                <w:b/>
                <w:sz w:val="24"/>
              </w:rPr>
            </w:pPr>
            <w:r w:rsidRPr="00147BBE">
              <w:rPr>
                <w:rFonts w:ascii="Times New Roman" w:hAnsi="Times New Roman" w:cs="Times New Roman"/>
                <w:b/>
                <w:sz w:val="24"/>
              </w:rPr>
              <w:t>6.505.000,00</w:t>
            </w:r>
          </w:p>
        </w:tc>
        <w:tc>
          <w:tcPr>
            <w:tcW w:w="2333" w:type="dxa"/>
            <w:vAlign w:val="center"/>
          </w:tcPr>
          <w:p w:rsidR="0021506F" w:rsidRPr="00147BBE" w:rsidRDefault="0021506F" w:rsidP="00147BBE">
            <w:pPr>
              <w:jc w:val="right"/>
              <w:cnfStyle w:val="000000100000"/>
              <w:rPr>
                <w:rFonts w:ascii="Times New Roman" w:hAnsi="Times New Roman" w:cs="Times New Roman"/>
                <w:b/>
                <w:sz w:val="24"/>
              </w:rPr>
            </w:pPr>
            <w:r w:rsidRPr="00147BBE">
              <w:rPr>
                <w:rFonts w:ascii="Times New Roman" w:hAnsi="Times New Roman" w:cs="Times New Roman"/>
                <w:b/>
                <w:sz w:val="24"/>
              </w:rPr>
              <w:t>5.749.409,73</w:t>
            </w:r>
          </w:p>
        </w:tc>
        <w:tc>
          <w:tcPr>
            <w:tcW w:w="2333" w:type="dxa"/>
            <w:vAlign w:val="center"/>
          </w:tcPr>
          <w:p w:rsidR="0021506F" w:rsidRPr="00147BBE" w:rsidRDefault="0021506F" w:rsidP="00147BBE">
            <w:pPr>
              <w:jc w:val="center"/>
              <w:cnfStyle w:val="000000100000"/>
              <w:rPr>
                <w:rFonts w:ascii="Times New Roman" w:hAnsi="Times New Roman" w:cs="Times New Roman"/>
                <w:b/>
                <w:sz w:val="24"/>
              </w:rPr>
            </w:pPr>
            <w:r w:rsidRPr="00147BBE">
              <w:rPr>
                <w:rFonts w:ascii="Times New Roman" w:hAnsi="Times New Roman" w:cs="Times New Roman"/>
                <w:b/>
                <w:sz w:val="24"/>
              </w:rPr>
              <w:t>88,38%</w:t>
            </w:r>
          </w:p>
        </w:tc>
      </w:tr>
      <w:tr w:rsidR="00405769" w:rsidRPr="00147BBE" w:rsidTr="00F756FC">
        <w:trPr>
          <w:cnfStyle w:val="000000010000"/>
          <w:trHeight w:val="401"/>
        </w:trPr>
        <w:tc>
          <w:tcPr>
            <w:cnfStyle w:val="001000000000"/>
            <w:tcW w:w="2333" w:type="dxa"/>
            <w:vAlign w:val="center"/>
          </w:tcPr>
          <w:p w:rsidR="00405769" w:rsidRPr="00147BBE" w:rsidRDefault="00405769" w:rsidP="00147BBE">
            <w:pPr>
              <w:jc w:val="center"/>
              <w:rPr>
                <w:rFonts w:ascii="Times New Roman" w:hAnsi="Times New Roman" w:cs="Times New Roman"/>
                <w:b w:val="0"/>
                <w:sz w:val="24"/>
              </w:rPr>
            </w:pPr>
            <w:r w:rsidRPr="00147BBE">
              <w:rPr>
                <w:rFonts w:ascii="Times New Roman" w:hAnsi="Times New Roman" w:cs="Times New Roman"/>
                <w:b w:val="0"/>
                <w:sz w:val="24"/>
              </w:rPr>
              <w:t>201</w:t>
            </w:r>
            <w:r w:rsidR="00F518DE" w:rsidRPr="00147BBE">
              <w:rPr>
                <w:rFonts w:ascii="Times New Roman" w:hAnsi="Times New Roman" w:cs="Times New Roman"/>
                <w:b w:val="0"/>
                <w:sz w:val="24"/>
              </w:rPr>
              <w:t>8</w:t>
            </w:r>
          </w:p>
        </w:tc>
        <w:tc>
          <w:tcPr>
            <w:tcW w:w="2333" w:type="dxa"/>
            <w:vAlign w:val="center"/>
          </w:tcPr>
          <w:p w:rsidR="00405769" w:rsidRPr="00147BBE" w:rsidRDefault="0021506F" w:rsidP="00147BBE">
            <w:pPr>
              <w:jc w:val="right"/>
              <w:cnfStyle w:val="000000010000"/>
              <w:rPr>
                <w:rFonts w:ascii="Times New Roman" w:hAnsi="Times New Roman" w:cs="Times New Roman"/>
                <w:b/>
                <w:sz w:val="24"/>
              </w:rPr>
            </w:pPr>
            <w:r w:rsidRPr="00147BBE">
              <w:rPr>
                <w:rFonts w:ascii="Times New Roman" w:hAnsi="Times New Roman" w:cs="Times New Roman"/>
                <w:b/>
                <w:sz w:val="24"/>
              </w:rPr>
              <w:t>6.375.000,00</w:t>
            </w:r>
          </w:p>
        </w:tc>
        <w:tc>
          <w:tcPr>
            <w:tcW w:w="2333" w:type="dxa"/>
            <w:vAlign w:val="center"/>
          </w:tcPr>
          <w:p w:rsidR="00405769" w:rsidRPr="00147BBE" w:rsidRDefault="0021506F" w:rsidP="00147BBE">
            <w:pPr>
              <w:jc w:val="right"/>
              <w:cnfStyle w:val="000000010000"/>
              <w:rPr>
                <w:rFonts w:ascii="Times New Roman" w:hAnsi="Times New Roman" w:cs="Times New Roman"/>
                <w:b/>
                <w:sz w:val="24"/>
              </w:rPr>
            </w:pPr>
            <w:r w:rsidRPr="00147BBE">
              <w:rPr>
                <w:rFonts w:ascii="Times New Roman" w:hAnsi="Times New Roman" w:cs="Times New Roman"/>
                <w:b/>
                <w:sz w:val="24"/>
              </w:rPr>
              <w:t>-</w:t>
            </w:r>
          </w:p>
        </w:tc>
        <w:tc>
          <w:tcPr>
            <w:tcW w:w="2333" w:type="dxa"/>
            <w:vAlign w:val="center"/>
          </w:tcPr>
          <w:p w:rsidR="00405769" w:rsidRPr="00147BBE" w:rsidRDefault="0021506F" w:rsidP="00F50A59">
            <w:pPr>
              <w:jc w:val="center"/>
              <w:cnfStyle w:val="000000010000"/>
              <w:rPr>
                <w:rFonts w:ascii="Times New Roman" w:hAnsi="Times New Roman" w:cs="Times New Roman"/>
                <w:b/>
                <w:sz w:val="24"/>
              </w:rPr>
            </w:pPr>
            <w:r w:rsidRPr="00147BBE">
              <w:rPr>
                <w:rFonts w:ascii="Times New Roman" w:hAnsi="Times New Roman" w:cs="Times New Roman"/>
                <w:b/>
                <w:sz w:val="24"/>
              </w:rPr>
              <w:t>-</w:t>
            </w:r>
          </w:p>
        </w:tc>
      </w:tr>
    </w:tbl>
    <w:p w:rsidR="00665315" w:rsidRPr="00147BBE" w:rsidRDefault="00665315" w:rsidP="00147BBE">
      <w:pPr>
        <w:pStyle w:val="ListParagraph"/>
        <w:ind w:left="1440"/>
        <w:jc w:val="both"/>
        <w:rPr>
          <w:rFonts w:ascii="Times New Roman" w:hAnsi="Times New Roman" w:cs="Times New Roman"/>
          <w:b/>
          <w:sz w:val="24"/>
        </w:rPr>
      </w:pPr>
    </w:p>
    <w:p w:rsidR="006F51BF" w:rsidRPr="00147BBE" w:rsidRDefault="00034173" w:rsidP="00147BBE">
      <w:pPr>
        <w:pStyle w:val="ListParagraph"/>
        <w:numPr>
          <w:ilvl w:val="0"/>
          <w:numId w:val="5"/>
        </w:numPr>
        <w:jc w:val="both"/>
        <w:rPr>
          <w:rFonts w:ascii="Times New Roman" w:hAnsi="Times New Roman" w:cs="Times New Roman"/>
          <w:b/>
          <w:sz w:val="24"/>
        </w:rPr>
      </w:pPr>
      <w:r w:rsidRPr="00147BBE">
        <w:rPr>
          <w:rFonts w:ascii="Times New Roman" w:hAnsi="Times New Roman" w:cs="Times New Roman"/>
          <w:b/>
          <w:sz w:val="24"/>
        </w:rPr>
        <w:t>Zaposleni</w:t>
      </w:r>
    </w:p>
    <w:p w:rsidR="006F51BF" w:rsidRPr="00147BBE" w:rsidRDefault="006F51BF" w:rsidP="00147BBE">
      <w:pPr>
        <w:jc w:val="both"/>
        <w:rPr>
          <w:rFonts w:ascii="Times New Roman" w:hAnsi="Times New Roman" w:cs="Times New Roman"/>
          <w:sz w:val="24"/>
        </w:rPr>
      </w:pPr>
      <w:r w:rsidRPr="00147BBE">
        <w:rPr>
          <w:rFonts w:ascii="Times New Roman" w:hAnsi="Times New Roman" w:cs="Times New Roman"/>
          <w:sz w:val="24"/>
        </w:rPr>
        <w:t>Broj zaposl</w:t>
      </w:r>
      <w:r w:rsidR="00F518DE" w:rsidRPr="00147BBE">
        <w:rPr>
          <w:rFonts w:ascii="Times New Roman" w:hAnsi="Times New Roman" w:cs="Times New Roman"/>
          <w:sz w:val="24"/>
        </w:rPr>
        <w:t xml:space="preserve">enih u Opštini Rožaje </w:t>
      </w:r>
      <w:r w:rsidR="0021506F" w:rsidRPr="00147BBE">
        <w:rPr>
          <w:rFonts w:ascii="Times New Roman" w:hAnsi="Times New Roman" w:cs="Times New Roman"/>
          <w:sz w:val="24"/>
        </w:rPr>
        <w:t>na dan 31.07.2018. godine je 223 u organima lokalne uprave, od čega je 219 upošljenih na neodređeno radno vrijeme, 3 su upošljena na  određeno radno vrijeme i 1 pripravnik. U</w:t>
      </w:r>
      <w:r w:rsidR="00034173" w:rsidRPr="00147BBE">
        <w:rPr>
          <w:rFonts w:ascii="Times New Roman" w:hAnsi="Times New Roman" w:cs="Times New Roman"/>
          <w:sz w:val="24"/>
        </w:rPr>
        <w:t xml:space="preserve"> cilju racionalizacije radnih mjesta s</w:t>
      </w:r>
      <w:r w:rsidR="00405769" w:rsidRPr="00147BBE">
        <w:rPr>
          <w:rFonts w:ascii="Times New Roman" w:hAnsi="Times New Roman" w:cs="Times New Roman"/>
          <w:sz w:val="24"/>
        </w:rPr>
        <w:t>manjivaće se procentualno oko 25% za 2018. godinu, kao i za 2019</w:t>
      </w:r>
      <w:r w:rsidR="00034173" w:rsidRPr="00147BBE">
        <w:rPr>
          <w:rFonts w:ascii="Times New Roman" w:hAnsi="Times New Roman" w:cs="Times New Roman"/>
          <w:sz w:val="24"/>
        </w:rPr>
        <w:t xml:space="preserve">. godinu. </w:t>
      </w:r>
    </w:p>
    <w:p w:rsidR="006F51BF" w:rsidRPr="00147BBE" w:rsidRDefault="006F51BF" w:rsidP="00147BBE">
      <w:pPr>
        <w:jc w:val="both"/>
        <w:rPr>
          <w:rFonts w:ascii="Times New Roman" w:hAnsi="Times New Roman" w:cs="Times New Roman"/>
          <w:b/>
          <w:sz w:val="24"/>
        </w:rPr>
      </w:pPr>
    </w:p>
    <w:p w:rsidR="00F50A59" w:rsidRDefault="00F50A59" w:rsidP="00F50A59">
      <w:pPr>
        <w:pStyle w:val="ListParagraph"/>
        <w:numPr>
          <w:ilvl w:val="0"/>
          <w:numId w:val="5"/>
        </w:numPr>
        <w:jc w:val="both"/>
        <w:rPr>
          <w:rFonts w:ascii="Times New Roman" w:hAnsi="Times New Roman" w:cs="Times New Roman"/>
          <w:b/>
          <w:sz w:val="24"/>
        </w:rPr>
      </w:pPr>
      <w:r>
        <w:rPr>
          <w:rFonts w:ascii="Times New Roman" w:hAnsi="Times New Roman" w:cs="Times New Roman"/>
          <w:b/>
          <w:sz w:val="24"/>
        </w:rPr>
        <w:t>Neizmirene</w:t>
      </w:r>
      <w:r w:rsidR="006F51BF" w:rsidRPr="00147BBE">
        <w:rPr>
          <w:rFonts w:ascii="Times New Roman" w:hAnsi="Times New Roman" w:cs="Times New Roman"/>
          <w:b/>
          <w:sz w:val="24"/>
        </w:rPr>
        <w:t xml:space="preserve"> obaveze </w:t>
      </w:r>
      <w:r>
        <w:rPr>
          <w:rFonts w:ascii="Times New Roman" w:hAnsi="Times New Roman" w:cs="Times New Roman"/>
          <w:b/>
          <w:sz w:val="24"/>
        </w:rPr>
        <w:t xml:space="preserve">i kreditna zaduženja </w:t>
      </w:r>
      <w:r w:rsidR="006F51BF" w:rsidRPr="00147BBE">
        <w:rPr>
          <w:rFonts w:ascii="Times New Roman" w:hAnsi="Times New Roman" w:cs="Times New Roman"/>
          <w:b/>
          <w:sz w:val="24"/>
        </w:rPr>
        <w:t>Opštine Rožaje</w:t>
      </w:r>
      <w:r>
        <w:rPr>
          <w:rFonts w:ascii="Times New Roman" w:hAnsi="Times New Roman" w:cs="Times New Roman"/>
          <w:b/>
          <w:sz w:val="24"/>
        </w:rPr>
        <w:t>, javnih ustanova, preduzeća i institucija čiji je osnivač opština</w:t>
      </w:r>
      <w:r w:rsidR="00BB5379">
        <w:rPr>
          <w:rFonts w:ascii="Times New Roman" w:hAnsi="Times New Roman" w:cs="Times New Roman"/>
          <w:b/>
          <w:sz w:val="24"/>
        </w:rPr>
        <w:t xml:space="preserve"> na dan 31.07.2018. godine</w:t>
      </w:r>
    </w:p>
    <w:p w:rsidR="00F518DE" w:rsidRPr="00F50A59" w:rsidRDefault="007335C1" w:rsidP="00F50A59">
      <w:pPr>
        <w:pStyle w:val="ListParagraph"/>
        <w:ind w:left="1440"/>
        <w:jc w:val="both"/>
        <w:rPr>
          <w:rFonts w:ascii="Times New Roman" w:hAnsi="Times New Roman" w:cs="Times New Roman"/>
          <w:b/>
          <w:sz w:val="24"/>
        </w:rPr>
      </w:pPr>
      <w:r w:rsidRPr="00F50A59">
        <w:rPr>
          <w:rFonts w:ascii="Times New Roman" w:hAnsi="Times New Roman" w:cs="Times New Roman"/>
          <w:sz w:val="24"/>
        </w:rPr>
        <w:tab/>
      </w:r>
    </w:p>
    <w:p w:rsidR="007335C1" w:rsidRPr="00147BBE" w:rsidRDefault="007335C1" w:rsidP="00147BBE">
      <w:pPr>
        <w:ind w:firstLine="708"/>
        <w:jc w:val="both"/>
        <w:rPr>
          <w:rFonts w:ascii="Times New Roman" w:hAnsi="Times New Roman" w:cs="Times New Roman"/>
          <w:b/>
          <w:i/>
          <w:sz w:val="24"/>
          <w:u w:val="single"/>
        </w:rPr>
      </w:pPr>
      <w:r w:rsidRPr="00147BBE">
        <w:rPr>
          <w:rFonts w:ascii="Times New Roman" w:hAnsi="Times New Roman" w:cs="Times New Roman"/>
          <w:b/>
          <w:i/>
          <w:sz w:val="24"/>
          <w:u w:val="single"/>
        </w:rPr>
        <w:t>Neizmirene obaveze</w:t>
      </w:r>
    </w:p>
    <w:p w:rsidR="00665315" w:rsidRDefault="007335C1" w:rsidP="00147BBE">
      <w:pPr>
        <w:jc w:val="both"/>
        <w:rPr>
          <w:rFonts w:ascii="Times New Roman" w:hAnsi="Times New Roman" w:cs="Times New Roman"/>
          <w:sz w:val="24"/>
        </w:rPr>
      </w:pPr>
      <w:r w:rsidRPr="00147BBE">
        <w:rPr>
          <w:rFonts w:ascii="Times New Roman" w:hAnsi="Times New Roman" w:cs="Times New Roman"/>
          <w:sz w:val="24"/>
        </w:rPr>
        <w:t xml:space="preserve">Neizmirene obaveze Opštine Rožaje na dan </w:t>
      </w:r>
      <w:r w:rsidR="00F518DE" w:rsidRPr="00147BBE">
        <w:rPr>
          <w:rFonts w:ascii="Times New Roman" w:hAnsi="Times New Roman" w:cs="Times New Roman"/>
          <w:sz w:val="24"/>
        </w:rPr>
        <w:t>31.07</w:t>
      </w:r>
      <w:r w:rsidR="008B6B6B" w:rsidRPr="00147BBE">
        <w:rPr>
          <w:rFonts w:ascii="Times New Roman" w:hAnsi="Times New Roman" w:cs="Times New Roman"/>
          <w:sz w:val="24"/>
        </w:rPr>
        <w:t>.2018</w:t>
      </w:r>
      <w:r w:rsidR="00034173" w:rsidRPr="00147BBE">
        <w:rPr>
          <w:rFonts w:ascii="Times New Roman" w:hAnsi="Times New Roman" w:cs="Times New Roman"/>
          <w:sz w:val="24"/>
        </w:rPr>
        <w:t>.</w:t>
      </w:r>
      <w:r w:rsidR="00E9198A" w:rsidRPr="00147BBE">
        <w:rPr>
          <w:rFonts w:ascii="Times New Roman" w:hAnsi="Times New Roman" w:cs="Times New Roman"/>
          <w:sz w:val="24"/>
        </w:rPr>
        <w:t xml:space="preserve"> godine čine </w:t>
      </w:r>
      <w:r w:rsidRPr="00147BBE">
        <w:rPr>
          <w:rFonts w:ascii="Times New Roman" w:hAnsi="Times New Roman" w:cs="Times New Roman"/>
          <w:sz w:val="24"/>
        </w:rPr>
        <w:t>obaveze za zaostale bruto zarade prem</w:t>
      </w:r>
      <w:r w:rsidR="00E9198A" w:rsidRPr="00147BBE">
        <w:rPr>
          <w:rFonts w:ascii="Times New Roman" w:hAnsi="Times New Roman" w:cs="Times New Roman"/>
          <w:sz w:val="24"/>
        </w:rPr>
        <w:t>a zaposlenima, obaveze za</w:t>
      </w:r>
      <w:r w:rsidRPr="00147BBE">
        <w:rPr>
          <w:rFonts w:ascii="Times New Roman" w:hAnsi="Times New Roman" w:cs="Times New Roman"/>
          <w:sz w:val="24"/>
        </w:rPr>
        <w:t xml:space="preserve"> tekuće rashode, transfere i kapitalne izdatke.</w:t>
      </w:r>
    </w:p>
    <w:p w:rsidR="00BB5379" w:rsidRPr="00147BBE" w:rsidRDefault="00BB5379" w:rsidP="00147BBE">
      <w:pPr>
        <w:jc w:val="both"/>
        <w:rPr>
          <w:rFonts w:ascii="Times New Roman" w:hAnsi="Times New Roman" w:cs="Times New Roman"/>
          <w:sz w:val="24"/>
        </w:rPr>
      </w:pPr>
    </w:p>
    <w:p w:rsidR="007335C1" w:rsidRPr="00147BBE" w:rsidRDefault="00263443" w:rsidP="00147BBE">
      <w:pPr>
        <w:pStyle w:val="ListParagraph"/>
        <w:numPr>
          <w:ilvl w:val="0"/>
          <w:numId w:val="11"/>
        </w:numPr>
        <w:jc w:val="both"/>
        <w:rPr>
          <w:rFonts w:ascii="Times New Roman" w:hAnsi="Times New Roman" w:cs="Times New Roman"/>
          <w:b/>
          <w:sz w:val="24"/>
        </w:rPr>
      </w:pPr>
      <w:r w:rsidRPr="00147BBE">
        <w:rPr>
          <w:rFonts w:ascii="Times New Roman" w:hAnsi="Times New Roman" w:cs="Times New Roman"/>
          <w:b/>
          <w:sz w:val="24"/>
        </w:rPr>
        <w:t>Obaveze za bruto zarade i doprinose na teret poslodavca</w:t>
      </w:r>
    </w:p>
    <w:p w:rsidR="00263443" w:rsidRPr="00147BBE" w:rsidRDefault="00263443" w:rsidP="00147BBE">
      <w:pPr>
        <w:jc w:val="both"/>
        <w:rPr>
          <w:rFonts w:ascii="Times New Roman" w:hAnsi="Times New Roman" w:cs="Times New Roman"/>
          <w:sz w:val="24"/>
        </w:rPr>
      </w:pPr>
      <w:r w:rsidRPr="00147BBE">
        <w:rPr>
          <w:rFonts w:ascii="Times New Roman" w:hAnsi="Times New Roman" w:cs="Times New Roman"/>
          <w:sz w:val="24"/>
        </w:rPr>
        <w:t xml:space="preserve">Na dan </w:t>
      </w:r>
      <w:r w:rsidR="00F518DE" w:rsidRPr="00147BBE">
        <w:rPr>
          <w:rFonts w:ascii="Times New Roman" w:hAnsi="Times New Roman" w:cs="Times New Roman"/>
          <w:sz w:val="24"/>
        </w:rPr>
        <w:t>31.07.2018</w:t>
      </w:r>
      <w:r w:rsidRPr="00147BBE">
        <w:rPr>
          <w:rFonts w:ascii="Times New Roman" w:hAnsi="Times New Roman" w:cs="Times New Roman"/>
          <w:sz w:val="24"/>
        </w:rPr>
        <w:t xml:space="preserve">. godine Opština Rožaje zaostaje u isplati zarada za </w:t>
      </w:r>
      <w:r w:rsidR="00B346A5" w:rsidRPr="00147BBE">
        <w:rPr>
          <w:rFonts w:ascii="Times New Roman" w:hAnsi="Times New Roman" w:cs="Times New Roman"/>
          <w:sz w:val="24"/>
        </w:rPr>
        <w:t xml:space="preserve">svoje </w:t>
      </w:r>
      <w:r w:rsidRPr="00147BBE">
        <w:rPr>
          <w:rFonts w:ascii="Times New Roman" w:hAnsi="Times New Roman" w:cs="Times New Roman"/>
          <w:sz w:val="24"/>
        </w:rPr>
        <w:t xml:space="preserve">zaposlene </w:t>
      </w:r>
      <w:r w:rsidR="00E9198A" w:rsidRPr="00147BBE">
        <w:rPr>
          <w:rFonts w:ascii="Times New Roman" w:hAnsi="Times New Roman" w:cs="Times New Roman"/>
          <w:sz w:val="24"/>
        </w:rPr>
        <w:t>u organima lokalne uprave</w:t>
      </w:r>
      <w:r w:rsidR="00BB5379">
        <w:rPr>
          <w:rFonts w:ascii="Times New Roman" w:hAnsi="Times New Roman" w:cs="Times New Roman"/>
          <w:sz w:val="24"/>
        </w:rPr>
        <w:t xml:space="preserve"> za 10 mjeseci poreza i doprinosa za period mart - decembar 2017. godine</w:t>
      </w:r>
      <w:r w:rsidR="00F518DE" w:rsidRPr="00147BBE">
        <w:rPr>
          <w:rFonts w:ascii="Times New Roman" w:hAnsi="Times New Roman" w:cs="Times New Roman"/>
          <w:sz w:val="24"/>
        </w:rPr>
        <w:t>8 mjeseci</w:t>
      </w:r>
      <w:r w:rsidRPr="00147BBE">
        <w:rPr>
          <w:rFonts w:ascii="Times New Roman" w:hAnsi="Times New Roman" w:cs="Times New Roman"/>
          <w:sz w:val="24"/>
        </w:rPr>
        <w:t>(</w:t>
      </w:r>
      <w:r w:rsidR="00B346A5" w:rsidRPr="00147BBE">
        <w:rPr>
          <w:rFonts w:ascii="Times New Roman" w:hAnsi="Times New Roman" w:cs="Times New Roman"/>
          <w:sz w:val="24"/>
        </w:rPr>
        <w:t xml:space="preserve">u </w:t>
      </w:r>
      <w:r w:rsidRPr="00147BBE">
        <w:rPr>
          <w:rFonts w:ascii="Times New Roman" w:hAnsi="Times New Roman" w:cs="Times New Roman"/>
          <w:sz w:val="24"/>
        </w:rPr>
        <w:t>bruto</w:t>
      </w:r>
      <w:r w:rsidR="00B346A5" w:rsidRPr="00147BBE">
        <w:rPr>
          <w:rFonts w:ascii="Times New Roman" w:hAnsi="Times New Roman" w:cs="Times New Roman"/>
          <w:sz w:val="24"/>
        </w:rPr>
        <w:t xml:space="preserve"> iznosu sa svim pripadajućim porezima i doprinosima</w:t>
      </w:r>
      <w:r w:rsidR="00F518DE" w:rsidRPr="00147BBE">
        <w:rPr>
          <w:rFonts w:ascii="Times New Roman" w:hAnsi="Times New Roman" w:cs="Times New Roman"/>
          <w:sz w:val="24"/>
        </w:rPr>
        <w:t>)</w:t>
      </w:r>
      <w:r w:rsidR="00BB5379">
        <w:rPr>
          <w:rFonts w:ascii="Times New Roman" w:hAnsi="Times New Roman" w:cs="Times New Roman"/>
          <w:sz w:val="24"/>
        </w:rPr>
        <w:t>.</w:t>
      </w:r>
    </w:p>
    <w:p w:rsidR="003B234C" w:rsidRPr="00147BBE" w:rsidRDefault="003B234C" w:rsidP="00147BBE">
      <w:pPr>
        <w:jc w:val="both"/>
        <w:rPr>
          <w:rFonts w:ascii="Times New Roman" w:hAnsi="Times New Roman" w:cs="Times New Roman"/>
          <w:sz w:val="24"/>
        </w:rPr>
      </w:pPr>
    </w:p>
    <w:p w:rsidR="00F50A59" w:rsidRDefault="00F50A59">
      <w:pPr>
        <w:rPr>
          <w:rFonts w:ascii="Times New Roman" w:hAnsi="Times New Roman" w:cs="Times New Roman"/>
          <w:b/>
          <w:sz w:val="24"/>
          <w:szCs w:val="24"/>
          <w:lang w:val="sr-Latn-CS"/>
        </w:rPr>
      </w:pPr>
      <w:r>
        <w:rPr>
          <w:rFonts w:ascii="Times New Roman" w:hAnsi="Times New Roman" w:cs="Times New Roman"/>
          <w:b/>
          <w:sz w:val="24"/>
          <w:szCs w:val="24"/>
          <w:lang w:val="sr-Latn-CS"/>
        </w:rPr>
        <w:br w:type="page"/>
      </w:r>
    </w:p>
    <w:p w:rsidR="00F50A59" w:rsidRPr="00EC3371" w:rsidRDefault="00F50A59" w:rsidP="00F50A59">
      <w:pPr>
        <w:pStyle w:val="NoSpacing"/>
        <w:jc w:val="both"/>
        <w:rPr>
          <w:rFonts w:ascii="Times New Roman" w:hAnsi="Times New Roman" w:cs="Times New Roman"/>
          <w:b/>
          <w:sz w:val="24"/>
          <w:szCs w:val="24"/>
          <w:lang w:val="sr-Latn-CS"/>
        </w:rPr>
      </w:pPr>
    </w:p>
    <w:p w:rsidR="00F50A59" w:rsidRPr="00EC3371" w:rsidRDefault="00F50A59" w:rsidP="00F50A59">
      <w:pPr>
        <w:pStyle w:val="NoSpacing"/>
        <w:jc w:val="both"/>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 xml:space="preserve">A) </w:t>
      </w:r>
      <w:r>
        <w:rPr>
          <w:rFonts w:ascii="Times New Roman" w:hAnsi="Times New Roman" w:cs="Times New Roman"/>
          <w:b/>
          <w:sz w:val="24"/>
          <w:szCs w:val="24"/>
          <w:lang w:val="sr-Latn-CS"/>
        </w:rPr>
        <w:t>Obaveze organa lokalne uprave</w:t>
      </w:r>
    </w:p>
    <w:p w:rsidR="00F50A59" w:rsidRPr="00EC3371" w:rsidRDefault="00F50A59" w:rsidP="00F50A59">
      <w:pPr>
        <w:pStyle w:val="NoSpacing"/>
        <w:jc w:val="both"/>
        <w:rPr>
          <w:rFonts w:ascii="Times New Roman" w:hAnsi="Times New Roman" w:cs="Times New Roman"/>
          <w:b/>
          <w:sz w:val="24"/>
          <w:szCs w:val="24"/>
          <w:lang w:val="sr-Latn-CS"/>
        </w:rPr>
      </w:pPr>
    </w:p>
    <w:tbl>
      <w:tblPr>
        <w:tblStyle w:val="TableGrid"/>
        <w:tblW w:w="0" w:type="auto"/>
        <w:tblInd w:w="108" w:type="dxa"/>
        <w:tblLook w:val="04A0"/>
      </w:tblPr>
      <w:tblGrid>
        <w:gridCol w:w="712"/>
        <w:gridCol w:w="3416"/>
        <w:gridCol w:w="1577"/>
        <w:gridCol w:w="1800"/>
      </w:tblGrid>
      <w:tr w:rsidR="00F50A59" w:rsidRPr="00EC3371" w:rsidTr="00586AE1">
        <w:trPr>
          <w:trHeight w:val="232"/>
        </w:trPr>
        <w:tc>
          <w:tcPr>
            <w:tcW w:w="712" w:type="dxa"/>
          </w:tcPr>
          <w:p w:rsidR="00F50A59" w:rsidRPr="00EC3371" w:rsidRDefault="00F50A59" w:rsidP="00586AE1">
            <w:pPr>
              <w:pStyle w:val="NoSpacing"/>
              <w:jc w:val="both"/>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r.br.</w:t>
            </w:r>
          </w:p>
        </w:tc>
        <w:tc>
          <w:tcPr>
            <w:tcW w:w="3416" w:type="dxa"/>
          </w:tcPr>
          <w:p w:rsidR="00F50A59" w:rsidRPr="00EC3371" w:rsidRDefault="00F50A59" w:rsidP="00586AE1">
            <w:pPr>
              <w:pStyle w:val="NoSpacing"/>
              <w:jc w:val="center"/>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OPIS  OBAVEZA</w:t>
            </w:r>
          </w:p>
        </w:tc>
        <w:tc>
          <w:tcPr>
            <w:tcW w:w="1577" w:type="dxa"/>
          </w:tcPr>
          <w:p w:rsidR="00F50A59" w:rsidRPr="00EC3371" w:rsidRDefault="00F50A59" w:rsidP="00586AE1">
            <w:pPr>
              <w:pStyle w:val="NoSpacing"/>
              <w:jc w:val="center"/>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IZNOS</w:t>
            </w:r>
          </w:p>
        </w:tc>
        <w:tc>
          <w:tcPr>
            <w:tcW w:w="1800" w:type="dxa"/>
          </w:tcPr>
          <w:p w:rsidR="00F50A59" w:rsidRPr="00EC3371" w:rsidRDefault="00F50A59" w:rsidP="00586AE1">
            <w:pPr>
              <w:pStyle w:val="NoSpacing"/>
              <w:jc w:val="center"/>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NAPOMENA</w:t>
            </w:r>
          </w:p>
        </w:tc>
      </w:tr>
      <w:tr w:rsidR="00F50A59" w:rsidRPr="00EC3371" w:rsidTr="00586AE1">
        <w:trPr>
          <w:trHeight w:val="317"/>
        </w:trPr>
        <w:tc>
          <w:tcPr>
            <w:tcW w:w="712" w:type="dxa"/>
          </w:tcPr>
          <w:p w:rsidR="00F50A59" w:rsidRPr="00EC3371" w:rsidRDefault="00F50A59" w:rsidP="00F50A59">
            <w:pPr>
              <w:pStyle w:val="NoSpacing"/>
              <w:numPr>
                <w:ilvl w:val="0"/>
                <w:numId w:val="16"/>
              </w:numPr>
              <w:jc w:val="both"/>
              <w:rPr>
                <w:rFonts w:ascii="Times New Roman" w:hAnsi="Times New Roman" w:cs="Times New Roman"/>
                <w:b/>
                <w:sz w:val="24"/>
                <w:szCs w:val="24"/>
                <w:lang w:val="sr-Latn-CS"/>
              </w:rPr>
            </w:pPr>
          </w:p>
        </w:tc>
        <w:tc>
          <w:tcPr>
            <w:tcW w:w="3416" w:type="dxa"/>
          </w:tcPr>
          <w:p w:rsidR="00F50A59" w:rsidRPr="00EC3371" w:rsidRDefault="00F50A59" w:rsidP="00586AE1">
            <w:pPr>
              <w:pStyle w:val="NoSpacing"/>
              <w:jc w:val="both"/>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Bruto zarade upošljenih</w:t>
            </w:r>
          </w:p>
        </w:tc>
        <w:tc>
          <w:tcPr>
            <w:tcW w:w="1577" w:type="dxa"/>
          </w:tcPr>
          <w:p w:rsidR="00F50A59" w:rsidRPr="00EC3371" w:rsidRDefault="00F50A59" w:rsidP="00586AE1">
            <w:pPr>
              <w:pStyle w:val="NoSpacing"/>
              <w:jc w:val="right"/>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1.984 566,00</w:t>
            </w:r>
          </w:p>
        </w:tc>
        <w:tc>
          <w:tcPr>
            <w:tcW w:w="1800" w:type="dxa"/>
          </w:tcPr>
          <w:p w:rsidR="00F50A59" w:rsidRPr="00EC3371" w:rsidRDefault="00F50A59" w:rsidP="00586AE1">
            <w:pPr>
              <w:pStyle w:val="NoSpacing"/>
              <w:jc w:val="both"/>
              <w:rPr>
                <w:rFonts w:ascii="Times New Roman" w:hAnsi="Times New Roman" w:cs="Times New Roman"/>
                <w:b/>
                <w:sz w:val="24"/>
                <w:szCs w:val="24"/>
                <w:lang w:val="sr-Latn-CS"/>
              </w:rPr>
            </w:pPr>
          </w:p>
        </w:tc>
      </w:tr>
      <w:tr w:rsidR="00F50A59" w:rsidRPr="00EC3371" w:rsidTr="00586AE1">
        <w:trPr>
          <w:trHeight w:val="207"/>
        </w:trPr>
        <w:tc>
          <w:tcPr>
            <w:tcW w:w="712" w:type="dxa"/>
          </w:tcPr>
          <w:p w:rsidR="00F50A59" w:rsidRPr="00EC3371" w:rsidRDefault="00F50A59" w:rsidP="00F50A59">
            <w:pPr>
              <w:pStyle w:val="NoSpacing"/>
              <w:numPr>
                <w:ilvl w:val="0"/>
                <w:numId w:val="16"/>
              </w:numPr>
              <w:jc w:val="both"/>
              <w:rPr>
                <w:rFonts w:ascii="Times New Roman" w:hAnsi="Times New Roman" w:cs="Times New Roman"/>
                <w:b/>
                <w:sz w:val="24"/>
                <w:szCs w:val="24"/>
                <w:lang w:val="sr-Latn-CS"/>
              </w:rPr>
            </w:pPr>
          </w:p>
        </w:tc>
        <w:tc>
          <w:tcPr>
            <w:tcW w:w="3416" w:type="dxa"/>
          </w:tcPr>
          <w:p w:rsidR="00F50A59" w:rsidRPr="00EC3371" w:rsidRDefault="00F50A59" w:rsidP="00586AE1">
            <w:pPr>
              <w:pStyle w:val="NoSpacing"/>
              <w:jc w:val="both"/>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 xml:space="preserve">Dobavljači </w:t>
            </w:r>
          </w:p>
        </w:tc>
        <w:tc>
          <w:tcPr>
            <w:tcW w:w="1577" w:type="dxa"/>
          </w:tcPr>
          <w:p w:rsidR="00F50A59" w:rsidRPr="00EC3371" w:rsidRDefault="00F50A59" w:rsidP="00586AE1">
            <w:pPr>
              <w:pStyle w:val="NoSpacing"/>
              <w:jc w:val="right"/>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1.280 180,00</w:t>
            </w:r>
          </w:p>
        </w:tc>
        <w:tc>
          <w:tcPr>
            <w:tcW w:w="1800" w:type="dxa"/>
          </w:tcPr>
          <w:p w:rsidR="00F50A59" w:rsidRPr="00EC3371" w:rsidRDefault="00F50A59" w:rsidP="00586AE1">
            <w:pPr>
              <w:pStyle w:val="NoSpacing"/>
              <w:jc w:val="both"/>
              <w:rPr>
                <w:rFonts w:ascii="Times New Roman" w:hAnsi="Times New Roman" w:cs="Times New Roman"/>
                <w:b/>
                <w:sz w:val="24"/>
                <w:szCs w:val="24"/>
                <w:lang w:val="sr-Latn-CS"/>
              </w:rPr>
            </w:pPr>
          </w:p>
        </w:tc>
      </w:tr>
      <w:tr w:rsidR="00F50A59" w:rsidRPr="00EC3371" w:rsidTr="00586AE1">
        <w:trPr>
          <w:trHeight w:val="317"/>
        </w:trPr>
        <w:tc>
          <w:tcPr>
            <w:tcW w:w="712" w:type="dxa"/>
          </w:tcPr>
          <w:p w:rsidR="00F50A59" w:rsidRPr="00EC3371" w:rsidRDefault="00F50A59" w:rsidP="00F50A59">
            <w:pPr>
              <w:pStyle w:val="NoSpacing"/>
              <w:numPr>
                <w:ilvl w:val="0"/>
                <w:numId w:val="16"/>
              </w:numPr>
              <w:jc w:val="both"/>
              <w:rPr>
                <w:rFonts w:ascii="Times New Roman" w:hAnsi="Times New Roman" w:cs="Times New Roman"/>
                <w:b/>
                <w:sz w:val="24"/>
                <w:szCs w:val="24"/>
                <w:lang w:val="sr-Latn-CS"/>
              </w:rPr>
            </w:pPr>
          </w:p>
        </w:tc>
        <w:tc>
          <w:tcPr>
            <w:tcW w:w="3416" w:type="dxa"/>
          </w:tcPr>
          <w:p w:rsidR="00F50A59" w:rsidRPr="00EC3371" w:rsidRDefault="00F50A59" w:rsidP="00586AE1">
            <w:pPr>
              <w:pStyle w:val="NoSpacing"/>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 xml:space="preserve">Dospjeli </w:t>
            </w:r>
            <w:r>
              <w:rPr>
                <w:rFonts w:ascii="Times New Roman" w:hAnsi="Times New Roman" w:cs="Times New Roman"/>
                <w:b/>
                <w:sz w:val="24"/>
                <w:szCs w:val="24"/>
                <w:lang w:val="sr-Latn-CS"/>
              </w:rPr>
              <w:t>anuiteti</w:t>
            </w:r>
            <w:r w:rsidRPr="00EC3371">
              <w:rPr>
                <w:rFonts w:ascii="Times New Roman" w:hAnsi="Times New Roman" w:cs="Times New Roman"/>
                <w:b/>
                <w:sz w:val="24"/>
                <w:szCs w:val="24"/>
                <w:lang w:val="sr-Latn-CS"/>
              </w:rPr>
              <w:t xml:space="preserve"> dugoročnih kredita</w:t>
            </w:r>
          </w:p>
        </w:tc>
        <w:tc>
          <w:tcPr>
            <w:tcW w:w="1577" w:type="dxa"/>
          </w:tcPr>
          <w:p w:rsidR="00F50A59" w:rsidRPr="00EC3371" w:rsidRDefault="00F50A59" w:rsidP="00586AE1">
            <w:pPr>
              <w:pStyle w:val="NoSpacing"/>
              <w:jc w:val="right"/>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310.842,00</w:t>
            </w:r>
          </w:p>
        </w:tc>
        <w:tc>
          <w:tcPr>
            <w:tcW w:w="1800" w:type="dxa"/>
          </w:tcPr>
          <w:p w:rsidR="00F50A59" w:rsidRPr="00EC3371" w:rsidRDefault="00F50A59" w:rsidP="00586AE1">
            <w:pPr>
              <w:pStyle w:val="NoSpacing"/>
              <w:jc w:val="both"/>
              <w:rPr>
                <w:rFonts w:ascii="Times New Roman" w:hAnsi="Times New Roman" w:cs="Times New Roman"/>
                <w:b/>
                <w:sz w:val="24"/>
                <w:szCs w:val="24"/>
                <w:lang w:val="sr-Latn-CS"/>
              </w:rPr>
            </w:pPr>
          </w:p>
        </w:tc>
      </w:tr>
      <w:tr w:rsidR="00F50A59" w:rsidRPr="00EC3371" w:rsidTr="00586AE1">
        <w:trPr>
          <w:trHeight w:val="336"/>
        </w:trPr>
        <w:tc>
          <w:tcPr>
            <w:tcW w:w="4128" w:type="dxa"/>
            <w:gridSpan w:val="2"/>
          </w:tcPr>
          <w:p w:rsidR="00F50A59" w:rsidRPr="00EC3371" w:rsidRDefault="00F50A59" w:rsidP="00586AE1">
            <w:pPr>
              <w:pStyle w:val="NoSpacing"/>
              <w:jc w:val="right"/>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 xml:space="preserve">Svega obaveza OLU-e </w:t>
            </w:r>
            <w:r>
              <w:rPr>
                <w:rFonts w:ascii="Times New Roman" w:hAnsi="Times New Roman" w:cs="Times New Roman"/>
                <w:b/>
                <w:sz w:val="24"/>
                <w:szCs w:val="24"/>
                <w:lang w:val="sr-Latn-CS"/>
              </w:rPr>
              <w:t xml:space="preserve"> (1-3</w:t>
            </w:r>
            <w:r w:rsidRPr="00EC3371">
              <w:rPr>
                <w:rFonts w:ascii="Times New Roman" w:hAnsi="Times New Roman" w:cs="Times New Roman"/>
                <w:b/>
                <w:sz w:val="24"/>
                <w:szCs w:val="24"/>
                <w:lang w:val="sr-Latn-CS"/>
              </w:rPr>
              <w:t>) na dan 31.07.2018.god.</w:t>
            </w:r>
          </w:p>
        </w:tc>
        <w:tc>
          <w:tcPr>
            <w:tcW w:w="1577" w:type="dxa"/>
          </w:tcPr>
          <w:p w:rsidR="00F50A59" w:rsidRPr="00EC3371" w:rsidRDefault="00F50A59" w:rsidP="00586AE1">
            <w:pPr>
              <w:pStyle w:val="NoSpacing"/>
              <w:jc w:val="right"/>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3.575 588,00</w:t>
            </w:r>
          </w:p>
        </w:tc>
        <w:tc>
          <w:tcPr>
            <w:tcW w:w="1800" w:type="dxa"/>
          </w:tcPr>
          <w:p w:rsidR="00F50A59" w:rsidRPr="00EC3371" w:rsidRDefault="00F50A59" w:rsidP="00586AE1">
            <w:pPr>
              <w:pStyle w:val="NoSpacing"/>
              <w:jc w:val="both"/>
              <w:rPr>
                <w:rFonts w:ascii="Times New Roman" w:hAnsi="Times New Roman" w:cs="Times New Roman"/>
                <w:b/>
                <w:sz w:val="24"/>
                <w:szCs w:val="24"/>
                <w:lang w:val="sr-Latn-CS"/>
              </w:rPr>
            </w:pPr>
          </w:p>
        </w:tc>
      </w:tr>
    </w:tbl>
    <w:p w:rsidR="00F50A59" w:rsidRPr="00EC3371" w:rsidRDefault="00F50A59" w:rsidP="00F50A59">
      <w:pPr>
        <w:pStyle w:val="NoSpacing"/>
        <w:jc w:val="both"/>
        <w:rPr>
          <w:rFonts w:ascii="Times New Roman" w:hAnsi="Times New Roman" w:cs="Times New Roman"/>
          <w:b/>
          <w:sz w:val="24"/>
          <w:szCs w:val="24"/>
          <w:lang w:val="sr-Latn-CS"/>
        </w:rPr>
      </w:pPr>
    </w:p>
    <w:p w:rsidR="00F50A59" w:rsidRPr="00EC3371" w:rsidRDefault="00F50A59" w:rsidP="00F50A59">
      <w:pPr>
        <w:pStyle w:val="NoSpacing"/>
        <w:jc w:val="both"/>
        <w:rPr>
          <w:rFonts w:ascii="Times New Roman" w:hAnsi="Times New Roman" w:cs="Times New Roman"/>
          <w:b/>
          <w:sz w:val="24"/>
          <w:szCs w:val="24"/>
          <w:lang w:val="sr-Latn-CS"/>
        </w:rPr>
      </w:pPr>
    </w:p>
    <w:p w:rsidR="00F50A59" w:rsidRPr="00EC3371" w:rsidRDefault="00F50A59" w:rsidP="00F50A59">
      <w:pPr>
        <w:pStyle w:val="NoSpacing"/>
        <w:jc w:val="both"/>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 xml:space="preserve">B) </w:t>
      </w:r>
      <w:r>
        <w:rPr>
          <w:rFonts w:ascii="Times New Roman" w:hAnsi="Times New Roman" w:cs="Times New Roman"/>
          <w:b/>
          <w:sz w:val="24"/>
          <w:szCs w:val="24"/>
          <w:lang w:val="sr-Latn-CS"/>
        </w:rPr>
        <w:t>Obaveze javnih ustanova, preduzeća i institucija čiji je osnivač opština</w:t>
      </w:r>
    </w:p>
    <w:p w:rsidR="00F50A59" w:rsidRPr="00EC3371" w:rsidRDefault="00F50A59" w:rsidP="00F50A59">
      <w:pPr>
        <w:pStyle w:val="NoSpacing"/>
        <w:jc w:val="both"/>
        <w:rPr>
          <w:rFonts w:ascii="Times New Roman" w:hAnsi="Times New Roman" w:cs="Times New Roman"/>
          <w:b/>
          <w:sz w:val="24"/>
          <w:szCs w:val="24"/>
          <w:lang w:val="sr-Latn-CS"/>
        </w:rPr>
      </w:pPr>
    </w:p>
    <w:tbl>
      <w:tblPr>
        <w:tblStyle w:val="TableGrid"/>
        <w:tblW w:w="0" w:type="auto"/>
        <w:tblLook w:val="04A0"/>
      </w:tblPr>
      <w:tblGrid>
        <w:gridCol w:w="819"/>
        <w:gridCol w:w="3625"/>
        <w:gridCol w:w="1476"/>
        <w:gridCol w:w="1688"/>
      </w:tblGrid>
      <w:tr w:rsidR="00F50A59" w:rsidRPr="00EC3371" w:rsidTr="00586AE1">
        <w:trPr>
          <w:trHeight w:val="582"/>
        </w:trPr>
        <w:tc>
          <w:tcPr>
            <w:tcW w:w="819" w:type="dxa"/>
          </w:tcPr>
          <w:p w:rsidR="00F50A59" w:rsidRPr="00EC3371" w:rsidRDefault="00F50A59" w:rsidP="00586AE1">
            <w:pPr>
              <w:pStyle w:val="NoSpacing"/>
              <w:jc w:val="both"/>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 xml:space="preserve">r.br. </w:t>
            </w:r>
          </w:p>
        </w:tc>
        <w:tc>
          <w:tcPr>
            <w:tcW w:w="3625" w:type="dxa"/>
          </w:tcPr>
          <w:p w:rsidR="00F50A59" w:rsidRPr="00EC3371" w:rsidRDefault="00F50A59" w:rsidP="00586AE1">
            <w:pPr>
              <w:pStyle w:val="NoSpacing"/>
              <w:jc w:val="center"/>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NAZIV JU, PREDUZEĆA, SLUŽBE</w:t>
            </w:r>
          </w:p>
        </w:tc>
        <w:tc>
          <w:tcPr>
            <w:tcW w:w="1476" w:type="dxa"/>
          </w:tcPr>
          <w:p w:rsidR="00F50A59" w:rsidRPr="00EC3371" w:rsidRDefault="00F50A59" w:rsidP="00586AE1">
            <w:pPr>
              <w:pStyle w:val="NoSpacing"/>
              <w:jc w:val="center"/>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IZNOS</w:t>
            </w:r>
          </w:p>
        </w:tc>
        <w:tc>
          <w:tcPr>
            <w:tcW w:w="1688" w:type="dxa"/>
          </w:tcPr>
          <w:p w:rsidR="00F50A59" w:rsidRPr="00EC3371" w:rsidRDefault="00F50A59" w:rsidP="00586AE1">
            <w:pPr>
              <w:pStyle w:val="NoSpacing"/>
              <w:jc w:val="center"/>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NAPOMENA</w:t>
            </w:r>
          </w:p>
        </w:tc>
      </w:tr>
      <w:tr w:rsidR="00F50A59" w:rsidRPr="00EC3371" w:rsidTr="00586AE1">
        <w:trPr>
          <w:trHeight w:val="297"/>
        </w:trPr>
        <w:tc>
          <w:tcPr>
            <w:tcW w:w="819" w:type="dxa"/>
          </w:tcPr>
          <w:p w:rsidR="00F50A59" w:rsidRPr="00EC3371" w:rsidRDefault="00F50A59" w:rsidP="00F50A59">
            <w:pPr>
              <w:pStyle w:val="NoSpacing"/>
              <w:numPr>
                <w:ilvl w:val="0"/>
                <w:numId w:val="17"/>
              </w:numPr>
              <w:jc w:val="both"/>
              <w:rPr>
                <w:rFonts w:ascii="Times New Roman" w:hAnsi="Times New Roman" w:cs="Times New Roman"/>
                <w:b/>
                <w:sz w:val="24"/>
                <w:szCs w:val="24"/>
                <w:lang w:val="sr-Latn-CS"/>
              </w:rPr>
            </w:pPr>
          </w:p>
        </w:tc>
        <w:tc>
          <w:tcPr>
            <w:tcW w:w="3625" w:type="dxa"/>
          </w:tcPr>
          <w:p w:rsidR="00F50A59" w:rsidRPr="00EC3371" w:rsidRDefault="00F50A59" w:rsidP="00586AE1">
            <w:pPr>
              <w:pStyle w:val="NoSpacing"/>
              <w:jc w:val="both"/>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 xml:space="preserve">DOO " Komunalno" </w:t>
            </w:r>
          </w:p>
        </w:tc>
        <w:tc>
          <w:tcPr>
            <w:tcW w:w="1476" w:type="dxa"/>
          </w:tcPr>
          <w:p w:rsidR="00F50A59" w:rsidRPr="00EC3371" w:rsidRDefault="00F50A59" w:rsidP="00586AE1">
            <w:pPr>
              <w:pStyle w:val="NoSpacing"/>
              <w:jc w:val="right"/>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 xml:space="preserve"> 437.000,00</w:t>
            </w:r>
          </w:p>
        </w:tc>
        <w:tc>
          <w:tcPr>
            <w:tcW w:w="1688" w:type="dxa"/>
          </w:tcPr>
          <w:p w:rsidR="00F50A59" w:rsidRPr="00EC3371" w:rsidRDefault="00F50A59" w:rsidP="00586AE1">
            <w:pPr>
              <w:pStyle w:val="NoSpacing"/>
              <w:jc w:val="both"/>
              <w:rPr>
                <w:rFonts w:ascii="Times New Roman" w:hAnsi="Times New Roman" w:cs="Times New Roman"/>
                <w:b/>
                <w:sz w:val="24"/>
                <w:szCs w:val="24"/>
                <w:lang w:val="sr-Latn-CS"/>
              </w:rPr>
            </w:pPr>
          </w:p>
        </w:tc>
      </w:tr>
      <w:tr w:rsidR="00F50A59" w:rsidRPr="00EC3371" w:rsidTr="00586AE1">
        <w:trPr>
          <w:trHeight w:val="281"/>
        </w:trPr>
        <w:tc>
          <w:tcPr>
            <w:tcW w:w="819" w:type="dxa"/>
          </w:tcPr>
          <w:p w:rsidR="00F50A59" w:rsidRPr="00EC3371" w:rsidRDefault="00F50A59" w:rsidP="00F50A59">
            <w:pPr>
              <w:pStyle w:val="NoSpacing"/>
              <w:numPr>
                <w:ilvl w:val="0"/>
                <w:numId w:val="17"/>
              </w:numPr>
              <w:jc w:val="both"/>
              <w:rPr>
                <w:rFonts w:ascii="Times New Roman" w:hAnsi="Times New Roman" w:cs="Times New Roman"/>
                <w:b/>
                <w:sz w:val="24"/>
                <w:szCs w:val="24"/>
                <w:lang w:val="sr-Latn-CS"/>
              </w:rPr>
            </w:pPr>
          </w:p>
        </w:tc>
        <w:tc>
          <w:tcPr>
            <w:tcW w:w="3625" w:type="dxa"/>
          </w:tcPr>
          <w:p w:rsidR="00F50A59" w:rsidRPr="00EC3371" w:rsidRDefault="00F50A59" w:rsidP="00586AE1">
            <w:pPr>
              <w:pStyle w:val="NoSpacing"/>
              <w:jc w:val="both"/>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DOO " Vodovod i kanalizacije "</w:t>
            </w:r>
          </w:p>
        </w:tc>
        <w:tc>
          <w:tcPr>
            <w:tcW w:w="1476" w:type="dxa"/>
          </w:tcPr>
          <w:p w:rsidR="00F50A59" w:rsidRPr="00EC3371" w:rsidRDefault="00F50A59" w:rsidP="00586AE1">
            <w:pPr>
              <w:pStyle w:val="NoSpacing"/>
              <w:jc w:val="right"/>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 xml:space="preserve"> 184.000,00</w:t>
            </w:r>
          </w:p>
        </w:tc>
        <w:tc>
          <w:tcPr>
            <w:tcW w:w="1688" w:type="dxa"/>
          </w:tcPr>
          <w:p w:rsidR="00F50A59" w:rsidRPr="00EC3371" w:rsidRDefault="00F50A59" w:rsidP="00586AE1">
            <w:pPr>
              <w:pStyle w:val="NoSpacing"/>
              <w:jc w:val="both"/>
              <w:rPr>
                <w:rFonts w:ascii="Times New Roman" w:hAnsi="Times New Roman" w:cs="Times New Roman"/>
                <w:b/>
                <w:sz w:val="24"/>
                <w:szCs w:val="24"/>
                <w:lang w:val="sr-Latn-CS"/>
              </w:rPr>
            </w:pPr>
          </w:p>
        </w:tc>
      </w:tr>
      <w:tr w:rsidR="00F50A59" w:rsidRPr="00EC3371" w:rsidTr="00586AE1">
        <w:trPr>
          <w:trHeight w:val="297"/>
        </w:trPr>
        <w:tc>
          <w:tcPr>
            <w:tcW w:w="819" w:type="dxa"/>
          </w:tcPr>
          <w:p w:rsidR="00F50A59" w:rsidRPr="00EC3371" w:rsidRDefault="00F50A59" w:rsidP="00F50A59">
            <w:pPr>
              <w:pStyle w:val="NoSpacing"/>
              <w:numPr>
                <w:ilvl w:val="0"/>
                <w:numId w:val="17"/>
              </w:numPr>
              <w:jc w:val="both"/>
              <w:rPr>
                <w:rFonts w:ascii="Times New Roman" w:hAnsi="Times New Roman" w:cs="Times New Roman"/>
                <w:b/>
                <w:sz w:val="24"/>
                <w:szCs w:val="24"/>
                <w:lang w:val="sr-Latn-CS"/>
              </w:rPr>
            </w:pPr>
          </w:p>
        </w:tc>
        <w:tc>
          <w:tcPr>
            <w:tcW w:w="3625" w:type="dxa"/>
          </w:tcPr>
          <w:p w:rsidR="00F50A59" w:rsidRPr="00EC3371" w:rsidRDefault="00F50A59" w:rsidP="00586AE1">
            <w:pPr>
              <w:pStyle w:val="NoSpacing"/>
              <w:jc w:val="both"/>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DOO "Sportski Centar"</w:t>
            </w:r>
          </w:p>
        </w:tc>
        <w:tc>
          <w:tcPr>
            <w:tcW w:w="1476" w:type="dxa"/>
          </w:tcPr>
          <w:p w:rsidR="00F50A59" w:rsidRPr="00EC3371" w:rsidRDefault="00F50A59" w:rsidP="00586AE1">
            <w:pPr>
              <w:pStyle w:val="NoSpacing"/>
              <w:jc w:val="right"/>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212.000,00</w:t>
            </w:r>
          </w:p>
        </w:tc>
        <w:tc>
          <w:tcPr>
            <w:tcW w:w="1688" w:type="dxa"/>
          </w:tcPr>
          <w:p w:rsidR="00F50A59" w:rsidRPr="00EC3371" w:rsidRDefault="00F50A59" w:rsidP="00586AE1">
            <w:pPr>
              <w:pStyle w:val="NoSpacing"/>
              <w:jc w:val="both"/>
              <w:rPr>
                <w:rFonts w:ascii="Times New Roman" w:hAnsi="Times New Roman" w:cs="Times New Roman"/>
                <w:b/>
                <w:sz w:val="24"/>
                <w:szCs w:val="24"/>
                <w:lang w:val="sr-Latn-CS"/>
              </w:rPr>
            </w:pPr>
          </w:p>
        </w:tc>
      </w:tr>
      <w:tr w:rsidR="00F50A59" w:rsidRPr="00EC3371" w:rsidTr="00586AE1">
        <w:trPr>
          <w:trHeight w:val="281"/>
        </w:trPr>
        <w:tc>
          <w:tcPr>
            <w:tcW w:w="819" w:type="dxa"/>
          </w:tcPr>
          <w:p w:rsidR="00F50A59" w:rsidRPr="00EC3371" w:rsidRDefault="00F50A59" w:rsidP="00F50A59">
            <w:pPr>
              <w:pStyle w:val="NoSpacing"/>
              <w:numPr>
                <w:ilvl w:val="0"/>
                <w:numId w:val="17"/>
              </w:numPr>
              <w:jc w:val="both"/>
              <w:rPr>
                <w:rFonts w:ascii="Times New Roman" w:hAnsi="Times New Roman" w:cs="Times New Roman"/>
                <w:b/>
                <w:sz w:val="24"/>
                <w:szCs w:val="24"/>
                <w:lang w:val="sr-Latn-CS"/>
              </w:rPr>
            </w:pPr>
          </w:p>
        </w:tc>
        <w:tc>
          <w:tcPr>
            <w:tcW w:w="3625" w:type="dxa"/>
          </w:tcPr>
          <w:p w:rsidR="00F50A59" w:rsidRPr="00EC3371" w:rsidRDefault="00F50A59" w:rsidP="00586AE1">
            <w:pPr>
              <w:pStyle w:val="NoSpacing"/>
              <w:jc w:val="both"/>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DOO "Ski -centar Hajla"</w:t>
            </w:r>
          </w:p>
        </w:tc>
        <w:tc>
          <w:tcPr>
            <w:tcW w:w="1476" w:type="dxa"/>
          </w:tcPr>
          <w:p w:rsidR="00F50A59" w:rsidRPr="00EC3371" w:rsidRDefault="00F50A59" w:rsidP="00586AE1">
            <w:pPr>
              <w:pStyle w:val="NoSpacing"/>
              <w:jc w:val="right"/>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119.000,00</w:t>
            </w:r>
          </w:p>
        </w:tc>
        <w:tc>
          <w:tcPr>
            <w:tcW w:w="1688" w:type="dxa"/>
          </w:tcPr>
          <w:p w:rsidR="00F50A59" w:rsidRPr="00EC3371" w:rsidRDefault="00F50A59" w:rsidP="00586AE1">
            <w:pPr>
              <w:pStyle w:val="NoSpacing"/>
              <w:jc w:val="both"/>
              <w:rPr>
                <w:rFonts w:ascii="Times New Roman" w:hAnsi="Times New Roman" w:cs="Times New Roman"/>
                <w:b/>
                <w:sz w:val="24"/>
                <w:szCs w:val="24"/>
                <w:lang w:val="sr-Latn-CS"/>
              </w:rPr>
            </w:pPr>
          </w:p>
        </w:tc>
      </w:tr>
      <w:tr w:rsidR="00F50A59" w:rsidRPr="00EC3371" w:rsidTr="00586AE1">
        <w:trPr>
          <w:trHeight w:val="297"/>
        </w:trPr>
        <w:tc>
          <w:tcPr>
            <w:tcW w:w="819" w:type="dxa"/>
          </w:tcPr>
          <w:p w:rsidR="00F50A59" w:rsidRPr="00EC3371" w:rsidRDefault="00F50A59" w:rsidP="00F50A59">
            <w:pPr>
              <w:pStyle w:val="NoSpacing"/>
              <w:numPr>
                <w:ilvl w:val="0"/>
                <w:numId w:val="17"/>
              </w:numPr>
              <w:jc w:val="both"/>
              <w:rPr>
                <w:rFonts w:ascii="Times New Roman" w:hAnsi="Times New Roman" w:cs="Times New Roman"/>
                <w:b/>
                <w:sz w:val="24"/>
                <w:szCs w:val="24"/>
                <w:lang w:val="sr-Latn-CS"/>
              </w:rPr>
            </w:pPr>
          </w:p>
        </w:tc>
        <w:tc>
          <w:tcPr>
            <w:tcW w:w="3625" w:type="dxa"/>
          </w:tcPr>
          <w:p w:rsidR="00F50A59" w:rsidRPr="00EC3371" w:rsidRDefault="00F50A59" w:rsidP="00586AE1">
            <w:pPr>
              <w:pStyle w:val="NoSpacing"/>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DOO "Agencija za projektovanje i razvoj"</w:t>
            </w:r>
          </w:p>
        </w:tc>
        <w:tc>
          <w:tcPr>
            <w:tcW w:w="1476" w:type="dxa"/>
          </w:tcPr>
          <w:p w:rsidR="00F50A59" w:rsidRPr="00EC3371" w:rsidRDefault="00F50A59" w:rsidP="00586AE1">
            <w:pPr>
              <w:pStyle w:val="NoSpacing"/>
              <w:jc w:val="right"/>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60.000,00</w:t>
            </w:r>
          </w:p>
        </w:tc>
        <w:tc>
          <w:tcPr>
            <w:tcW w:w="1688" w:type="dxa"/>
          </w:tcPr>
          <w:p w:rsidR="00F50A59" w:rsidRPr="00EC3371" w:rsidRDefault="00F50A59" w:rsidP="00586AE1">
            <w:pPr>
              <w:pStyle w:val="NoSpacing"/>
              <w:jc w:val="both"/>
              <w:rPr>
                <w:rFonts w:ascii="Times New Roman" w:hAnsi="Times New Roman" w:cs="Times New Roman"/>
                <w:b/>
                <w:sz w:val="24"/>
                <w:szCs w:val="24"/>
                <w:lang w:val="sr-Latn-CS"/>
              </w:rPr>
            </w:pPr>
          </w:p>
        </w:tc>
      </w:tr>
      <w:tr w:rsidR="00F50A59" w:rsidRPr="00EC3371" w:rsidTr="00586AE1">
        <w:trPr>
          <w:trHeight w:val="281"/>
        </w:trPr>
        <w:tc>
          <w:tcPr>
            <w:tcW w:w="819" w:type="dxa"/>
          </w:tcPr>
          <w:p w:rsidR="00F50A59" w:rsidRPr="00EC3371" w:rsidRDefault="00F50A59" w:rsidP="00F50A59">
            <w:pPr>
              <w:pStyle w:val="NoSpacing"/>
              <w:numPr>
                <w:ilvl w:val="0"/>
                <w:numId w:val="17"/>
              </w:numPr>
              <w:jc w:val="both"/>
              <w:rPr>
                <w:rFonts w:ascii="Times New Roman" w:hAnsi="Times New Roman" w:cs="Times New Roman"/>
                <w:b/>
                <w:sz w:val="24"/>
                <w:szCs w:val="24"/>
                <w:lang w:val="sr-Latn-CS"/>
              </w:rPr>
            </w:pPr>
          </w:p>
        </w:tc>
        <w:tc>
          <w:tcPr>
            <w:tcW w:w="3625" w:type="dxa"/>
          </w:tcPr>
          <w:p w:rsidR="00F50A59" w:rsidRPr="00EC3371" w:rsidRDefault="00F50A59" w:rsidP="00586AE1">
            <w:pPr>
              <w:pStyle w:val="NoSpacing"/>
              <w:jc w:val="both"/>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 xml:space="preserve">JU "Centar za kulturu" </w:t>
            </w:r>
          </w:p>
        </w:tc>
        <w:tc>
          <w:tcPr>
            <w:tcW w:w="1476" w:type="dxa"/>
          </w:tcPr>
          <w:p w:rsidR="00F50A59" w:rsidRPr="00EC3371" w:rsidRDefault="00F50A59" w:rsidP="00586AE1">
            <w:pPr>
              <w:pStyle w:val="NoSpacing"/>
              <w:jc w:val="right"/>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480.000,00</w:t>
            </w:r>
          </w:p>
        </w:tc>
        <w:tc>
          <w:tcPr>
            <w:tcW w:w="1688" w:type="dxa"/>
          </w:tcPr>
          <w:p w:rsidR="00F50A59" w:rsidRPr="00EC3371" w:rsidRDefault="00F50A59" w:rsidP="00586AE1">
            <w:pPr>
              <w:pStyle w:val="NoSpacing"/>
              <w:jc w:val="both"/>
              <w:rPr>
                <w:rFonts w:ascii="Times New Roman" w:hAnsi="Times New Roman" w:cs="Times New Roman"/>
                <w:b/>
                <w:sz w:val="24"/>
                <w:szCs w:val="24"/>
                <w:lang w:val="sr-Latn-CS"/>
              </w:rPr>
            </w:pPr>
          </w:p>
        </w:tc>
      </w:tr>
      <w:tr w:rsidR="00F50A59" w:rsidRPr="00EC3371" w:rsidTr="00586AE1">
        <w:trPr>
          <w:trHeight w:val="297"/>
        </w:trPr>
        <w:tc>
          <w:tcPr>
            <w:tcW w:w="819" w:type="dxa"/>
          </w:tcPr>
          <w:p w:rsidR="00F50A59" w:rsidRPr="00EC3371" w:rsidRDefault="00F50A59" w:rsidP="00F50A59">
            <w:pPr>
              <w:pStyle w:val="NoSpacing"/>
              <w:numPr>
                <w:ilvl w:val="0"/>
                <w:numId w:val="17"/>
              </w:numPr>
              <w:jc w:val="both"/>
              <w:rPr>
                <w:rFonts w:ascii="Times New Roman" w:hAnsi="Times New Roman" w:cs="Times New Roman"/>
                <w:b/>
                <w:sz w:val="24"/>
                <w:szCs w:val="24"/>
                <w:lang w:val="sr-Latn-CS"/>
              </w:rPr>
            </w:pPr>
          </w:p>
        </w:tc>
        <w:tc>
          <w:tcPr>
            <w:tcW w:w="3625" w:type="dxa"/>
          </w:tcPr>
          <w:p w:rsidR="00F50A59" w:rsidRPr="00EC3371" w:rsidRDefault="00F50A59" w:rsidP="00586AE1">
            <w:pPr>
              <w:pStyle w:val="NoSpacing"/>
              <w:jc w:val="both"/>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 xml:space="preserve">JU " Zavičajni muzej - Ganića Kula " </w:t>
            </w:r>
          </w:p>
        </w:tc>
        <w:tc>
          <w:tcPr>
            <w:tcW w:w="1476" w:type="dxa"/>
          </w:tcPr>
          <w:p w:rsidR="00F50A59" w:rsidRPr="00EC3371" w:rsidRDefault="00F50A59" w:rsidP="00586AE1">
            <w:pPr>
              <w:pStyle w:val="NoSpacing"/>
              <w:jc w:val="right"/>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175.000,00</w:t>
            </w:r>
          </w:p>
        </w:tc>
        <w:tc>
          <w:tcPr>
            <w:tcW w:w="1688" w:type="dxa"/>
          </w:tcPr>
          <w:p w:rsidR="00F50A59" w:rsidRPr="00EC3371" w:rsidRDefault="00F50A59" w:rsidP="00586AE1">
            <w:pPr>
              <w:pStyle w:val="NoSpacing"/>
              <w:jc w:val="both"/>
              <w:rPr>
                <w:rFonts w:ascii="Times New Roman" w:hAnsi="Times New Roman" w:cs="Times New Roman"/>
                <w:b/>
                <w:sz w:val="24"/>
                <w:szCs w:val="24"/>
                <w:lang w:val="sr-Latn-CS"/>
              </w:rPr>
            </w:pPr>
          </w:p>
        </w:tc>
      </w:tr>
      <w:tr w:rsidR="00F50A59" w:rsidRPr="00EC3371" w:rsidTr="00586AE1">
        <w:trPr>
          <w:trHeight w:val="297"/>
        </w:trPr>
        <w:tc>
          <w:tcPr>
            <w:tcW w:w="819" w:type="dxa"/>
          </w:tcPr>
          <w:p w:rsidR="00F50A59" w:rsidRPr="00EC3371" w:rsidRDefault="00F50A59" w:rsidP="00F50A59">
            <w:pPr>
              <w:pStyle w:val="NoSpacing"/>
              <w:numPr>
                <w:ilvl w:val="0"/>
                <w:numId w:val="17"/>
              </w:numPr>
              <w:jc w:val="both"/>
              <w:rPr>
                <w:rFonts w:ascii="Times New Roman" w:hAnsi="Times New Roman" w:cs="Times New Roman"/>
                <w:b/>
                <w:sz w:val="24"/>
                <w:szCs w:val="24"/>
                <w:lang w:val="sr-Latn-CS"/>
              </w:rPr>
            </w:pPr>
          </w:p>
        </w:tc>
        <w:tc>
          <w:tcPr>
            <w:tcW w:w="3625" w:type="dxa"/>
          </w:tcPr>
          <w:p w:rsidR="00F50A59" w:rsidRPr="00EC3371" w:rsidRDefault="00F50A59" w:rsidP="00586AE1">
            <w:pPr>
              <w:pStyle w:val="NoSpacing"/>
              <w:jc w:val="both"/>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JU "Narodna biblioteka"</w:t>
            </w:r>
          </w:p>
        </w:tc>
        <w:tc>
          <w:tcPr>
            <w:tcW w:w="1476" w:type="dxa"/>
          </w:tcPr>
          <w:p w:rsidR="00F50A59" w:rsidRPr="00EC3371" w:rsidRDefault="00F50A59" w:rsidP="00586AE1">
            <w:pPr>
              <w:pStyle w:val="NoSpacing"/>
              <w:jc w:val="right"/>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150.000,00</w:t>
            </w:r>
          </w:p>
        </w:tc>
        <w:tc>
          <w:tcPr>
            <w:tcW w:w="1688" w:type="dxa"/>
          </w:tcPr>
          <w:p w:rsidR="00F50A59" w:rsidRPr="00EC3371" w:rsidRDefault="00F50A59" w:rsidP="00586AE1">
            <w:pPr>
              <w:pStyle w:val="NoSpacing"/>
              <w:jc w:val="both"/>
              <w:rPr>
                <w:rFonts w:ascii="Times New Roman" w:hAnsi="Times New Roman" w:cs="Times New Roman"/>
                <w:b/>
                <w:sz w:val="24"/>
                <w:szCs w:val="24"/>
                <w:lang w:val="sr-Latn-CS"/>
              </w:rPr>
            </w:pPr>
          </w:p>
        </w:tc>
      </w:tr>
      <w:tr w:rsidR="00F50A59" w:rsidRPr="00EC3371" w:rsidTr="00586AE1">
        <w:trPr>
          <w:trHeight w:val="297"/>
        </w:trPr>
        <w:tc>
          <w:tcPr>
            <w:tcW w:w="819" w:type="dxa"/>
          </w:tcPr>
          <w:p w:rsidR="00F50A59" w:rsidRPr="00EC3371" w:rsidRDefault="00F50A59" w:rsidP="00F50A59">
            <w:pPr>
              <w:pStyle w:val="NoSpacing"/>
              <w:numPr>
                <w:ilvl w:val="0"/>
                <w:numId w:val="17"/>
              </w:numPr>
              <w:jc w:val="both"/>
              <w:rPr>
                <w:rFonts w:ascii="Times New Roman" w:hAnsi="Times New Roman" w:cs="Times New Roman"/>
                <w:b/>
                <w:sz w:val="24"/>
                <w:szCs w:val="24"/>
                <w:lang w:val="sr-Latn-CS"/>
              </w:rPr>
            </w:pPr>
          </w:p>
        </w:tc>
        <w:tc>
          <w:tcPr>
            <w:tcW w:w="3625" w:type="dxa"/>
          </w:tcPr>
          <w:p w:rsidR="00F50A59" w:rsidRPr="00EC3371" w:rsidRDefault="00F50A59" w:rsidP="00586AE1">
            <w:pPr>
              <w:pStyle w:val="NoSpacing"/>
              <w:jc w:val="both"/>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JU "Dnevni Centar "</w:t>
            </w:r>
          </w:p>
        </w:tc>
        <w:tc>
          <w:tcPr>
            <w:tcW w:w="1476" w:type="dxa"/>
          </w:tcPr>
          <w:p w:rsidR="00F50A59" w:rsidRPr="00EC3371" w:rsidRDefault="00F50A59" w:rsidP="00586AE1">
            <w:pPr>
              <w:pStyle w:val="NoSpacing"/>
              <w:jc w:val="right"/>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16.000,00</w:t>
            </w:r>
          </w:p>
        </w:tc>
        <w:tc>
          <w:tcPr>
            <w:tcW w:w="1688" w:type="dxa"/>
          </w:tcPr>
          <w:p w:rsidR="00F50A59" w:rsidRPr="00EC3371" w:rsidRDefault="00F50A59" w:rsidP="00586AE1">
            <w:pPr>
              <w:pStyle w:val="NoSpacing"/>
              <w:jc w:val="both"/>
              <w:rPr>
                <w:rFonts w:ascii="Times New Roman" w:hAnsi="Times New Roman" w:cs="Times New Roman"/>
                <w:b/>
                <w:sz w:val="24"/>
                <w:szCs w:val="24"/>
                <w:lang w:val="sr-Latn-CS"/>
              </w:rPr>
            </w:pPr>
          </w:p>
        </w:tc>
      </w:tr>
      <w:tr w:rsidR="00F50A59" w:rsidRPr="00EC3371" w:rsidTr="00586AE1">
        <w:trPr>
          <w:trHeight w:val="281"/>
        </w:trPr>
        <w:tc>
          <w:tcPr>
            <w:tcW w:w="819" w:type="dxa"/>
          </w:tcPr>
          <w:p w:rsidR="00F50A59" w:rsidRPr="00EC3371" w:rsidRDefault="00F50A59" w:rsidP="00F50A59">
            <w:pPr>
              <w:pStyle w:val="NoSpacing"/>
              <w:numPr>
                <w:ilvl w:val="0"/>
                <w:numId w:val="17"/>
              </w:numPr>
              <w:jc w:val="both"/>
              <w:rPr>
                <w:rFonts w:ascii="Times New Roman" w:hAnsi="Times New Roman" w:cs="Times New Roman"/>
                <w:b/>
                <w:sz w:val="24"/>
                <w:szCs w:val="24"/>
                <w:lang w:val="sr-Latn-CS"/>
              </w:rPr>
            </w:pPr>
          </w:p>
        </w:tc>
        <w:tc>
          <w:tcPr>
            <w:tcW w:w="3625" w:type="dxa"/>
          </w:tcPr>
          <w:p w:rsidR="00F50A59" w:rsidRPr="00EC3371" w:rsidRDefault="00F50A59" w:rsidP="00586AE1">
            <w:pPr>
              <w:pStyle w:val="NoSpacing"/>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Turistička Organizacija Rožaje</w:t>
            </w:r>
          </w:p>
        </w:tc>
        <w:tc>
          <w:tcPr>
            <w:tcW w:w="1476" w:type="dxa"/>
          </w:tcPr>
          <w:p w:rsidR="00F50A59" w:rsidRPr="00EC3371" w:rsidRDefault="00F50A59" w:rsidP="00586AE1">
            <w:pPr>
              <w:pStyle w:val="NoSpacing"/>
              <w:jc w:val="right"/>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151.000,00</w:t>
            </w:r>
          </w:p>
        </w:tc>
        <w:tc>
          <w:tcPr>
            <w:tcW w:w="1688" w:type="dxa"/>
          </w:tcPr>
          <w:p w:rsidR="00F50A59" w:rsidRPr="00EC3371" w:rsidRDefault="00F50A59" w:rsidP="00586AE1">
            <w:pPr>
              <w:pStyle w:val="NoSpacing"/>
              <w:jc w:val="both"/>
              <w:rPr>
                <w:rFonts w:ascii="Times New Roman" w:hAnsi="Times New Roman" w:cs="Times New Roman"/>
                <w:b/>
                <w:sz w:val="24"/>
                <w:szCs w:val="24"/>
                <w:lang w:val="sr-Latn-CS"/>
              </w:rPr>
            </w:pPr>
          </w:p>
        </w:tc>
      </w:tr>
      <w:tr w:rsidR="00F50A59" w:rsidRPr="00EC3371" w:rsidTr="00586AE1">
        <w:trPr>
          <w:trHeight w:val="297"/>
        </w:trPr>
        <w:tc>
          <w:tcPr>
            <w:tcW w:w="819" w:type="dxa"/>
          </w:tcPr>
          <w:p w:rsidR="00F50A59" w:rsidRPr="00EC3371" w:rsidRDefault="00F50A59" w:rsidP="00F50A59">
            <w:pPr>
              <w:pStyle w:val="NoSpacing"/>
              <w:numPr>
                <w:ilvl w:val="0"/>
                <w:numId w:val="17"/>
              </w:numPr>
              <w:jc w:val="both"/>
              <w:rPr>
                <w:rFonts w:ascii="Times New Roman" w:hAnsi="Times New Roman" w:cs="Times New Roman"/>
                <w:b/>
                <w:sz w:val="24"/>
                <w:szCs w:val="24"/>
                <w:lang w:val="sr-Latn-CS"/>
              </w:rPr>
            </w:pPr>
          </w:p>
        </w:tc>
        <w:tc>
          <w:tcPr>
            <w:tcW w:w="3625" w:type="dxa"/>
          </w:tcPr>
          <w:p w:rsidR="00F50A59" w:rsidRPr="00EC3371" w:rsidRDefault="00F50A59" w:rsidP="00586AE1">
            <w:pPr>
              <w:pStyle w:val="NoSpacing"/>
              <w:jc w:val="both"/>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Radio televizija Rožaje</w:t>
            </w:r>
          </w:p>
        </w:tc>
        <w:tc>
          <w:tcPr>
            <w:tcW w:w="1476" w:type="dxa"/>
          </w:tcPr>
          <w:p w:rsidR="00F50A59" w:rsidRPr="00EC3371" w:rsidRDefault="00F50A59" w:rsidP="00586AE1">
            <w:pPr>
              <w:pStyle w:val="NoSpacing"/>
              <w:jc w:val="right"/>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275.000,00</w:t>
            </w:r>
          </w:p>
        </w:tc>
        <w:tc>
          <w:tcPr>
            <w:tcW w:w="1688" w:type="dxa"/>
          </w:tcPr>
          <w:p w:rsidR="00F50A59" w:rsidRPr="00EC3371" w:rsidRDefault="00F50A59" w:rsidP="00586AE1">
            <w:pPr>
              <w:pStyle w:val="NoSpacing"/>
              <w:jc w:val="both"/>
              <w:rPr>
                <w:rFonts w:ascii="Times New Roman" w:hAnsi="Times New Roman" w:cs="Times New Roman"/>
                <w:b/>
                <w:sz w:val="24"/>
                <w:szCs w:val="24"/>
                <w:lang w:val="sr-Latn-CS"/>
              </w:rPr>
            </w:pPr>
          </w:p>
        </w:tc>
      </w:tr>
      <w:tr w:rsidR="00F50A59" w:rsidRPr="00EC3371" w:rsidTr="00586AE1">
        <w:trPr>
          <w:trHeight w:val="621"/>
        </w:trPr>
        <w:tc>
          <w:tcPr>
            <w:tcW w:w="4444" w:type="dxa"/>
            <w:gridSpan w:val="2"/>
          </w:tcPr>
          <w:p w:rsidR="00F50A59" w:rsidRPr="00EC3371" w:rsidRDefault="00F50A59" w:rsidP="00586AE1">
            <w:pPr>
              <w:pStyle w:val="NoSpacing"/>
              <w:jc w:val="right"/>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 xml:space="preserve">Svega obaveza (1-11) na dan </w:t>
            </w:r>
          </w:p>
          <w:p w:rsidR="00F50A59" w:rsidRPr="00EC3371" w:rsidRDefault="00F50A59" w:rsidP="00586AE1">
            <w:pPr>
              <w:pStyle w:val="NoSpacing"/>
              <w:jc w:val="right"/>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31.07.2018. god.</w:t>
            </w:r>
          </w:p>
        </w:tc>
        <w:tc>
          <w:tcPr>
            <w:tcW w:w="1476" w:type="dxa"/>
          </w:tcPr>
          <w:p w:rsidR="00F50A59" w:rsidRPr="00EC3371" w:rsidRDefault="00F50A59" w:rsidP="00586AE1">
            <w:pPr>
              <w:pStyle w:val="NoSpacing"/>
              <w:jc w:val="right"/>
              <w:rPr>
                <w:rFonts w:ascii="Times New Roman" w:hAnsi="Times New Roman" w:cs="Times New Roman"/>
                <w:b/>
                <w:sz w:val="24"/>
                <w:szCs w:val="24"/>
                <w:lang w:val="sr-Latn-CS"/>
              </w:rPr>
            </w:pPr>
          </w:p>
          <w:p w:rsidR="00F50A59" w:rsidRPr="00EC3371" w:rsidRDefault="00F50A59" w:rsidP="00586AE1">
            <w:pPr>
              <w:pStyle w:val="NoSpacing"/>
              <w:jc w:val="right"/>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2.259.000,00</w:t>
            </w:r>
          </w:p>
        </w:tc>
        <w:tc>
          <w:tcPr>
            <w:tcW w:w="1688" w:type="dxa"/>
          </w:tcPr>
          <w:p w:rsidR="00F50A59" w:rsidRPr="00EC3371" w:rsidRDefault="00F50A59" w:rsidP="00586AE1">
            <w:pPr>
              <w:pStyle w:val="NoSpacing"/>
              <w:jc w:val="both"/>
              <w:rPr>
                <w:rFonts w:ascii="Times New Roman" w:hAnsi="Times New Roman" w:cs="Times New Roman"/>
                <w:b/>
                <w:sz w:val="24"/>
                <w:szCs w:val="24"/>
                <w:lang w:val="sr-Latn-CS"/>
              </w:rPr>
            </w:pPr>
          </w:p>
        </w:tc>
      </w:tr>
    </w:tbl>
    <w:p w:rsidR="00BB5379" w:rsidRDefault="00BB5379" w:rsidP="00F50A59">
      <w:pPr>
        <w:pStyle w:val="NoSpacing"/>
        <w:jc w:val="both"/>
        <w:rPr>
          <w:rFonts w:ascii="Times New Roman" w:hAnsi="Times New Roman" w:cs="Times New Roman"/>
          <w:b/>
          <w:sz w:val="24"/>
          <w:szCs w:val="24"/>
          <w:lang w:val="sr-Latn-CS"/>
        </w:rPr>
      </w:pPr>
    </w:p>
    <w:p w:rsidR="00F50A59" w:rsidRPr="00EC3371" w:rsidRDefault="00F50A59" w:rsidP="00F50A59">
      <w:pPr>
        <w:pStyle w:val="NoSpacing"/>
        <w:jc w:val="both"/>
        <w:rPr>
          <w:rFonts w:ascii="Times New Roman" w:hAnsi="Times New Roman" w:cs="Times New Roman"/>
          <w:b/>
          <w:sz w:val="24"/>
          <w:szCs w:val="24"/>
          <w:lang w:val="sr-Latn-CS"/>
        </w:rPr>
      </w:pPr>
      <w:r w:rsidRPr="00EC3371">
        <w:rPr>
          <w:rFonts w:ascii="Times New Roman" w:hAnsi="Times New Roman" w:cs="Times New Roman"/>
          <w:b/>
          <w:sz w:val="24"/>
          <w:szCs w:val="24"/>
          <w:lang w:val="sr-Latn-CS"/>
        </w:rPr>
        <w:t xml:space="preserve">NAPOMENA: U prikazanom obrascu su sve obaveze (bruto zarade upošljenih , obaveze prema dobavljačima ,kreditima i ostalim obavezama koje imaju JU, preduzeća </w:t>
      </w:r>
      <w:r w:rsidR="00BB5379">
        <w:rPr>
          <w:rFonts w:ascii="Times New Roman" w:hAnsi="Times New Roman" w:cs="Times New Roman"/>
          <w:b/>
          <w:sz w:val="24"/>
          <w:szCs w:val="24"/>
          <w:lang w:val="sr-Latn-CS"/>
        </w:rPr>
        <w:t>i institucije</w:t>
      </w:r>
      <w:r w:rsidRPr="00EC3371">
        <w:rPr>
          <w:rFonts w:ascii="Times New Roman" w:hAnsi="Times New Roman" w:cs="Times New Roman"/>
          <w:b/>
          <w:sz w:val="24"/>
          <w:szCs w:val="24"/>
          <w:lang w:val="sr-Latn-CS"/>
        </w:rPr>
        <w:t xml:space="preserve"> na dan 31.07.2018. godine)</w:t>
      </w:r>
    </w:p>
    <w:p w:rsidR="00E9198A" w:rsidRPr="00147BBE" w:rsidRDefault="00E9198A" w:rsidP="00147BBE">
      <w:pPr>
        <w:jc w:val="both"/>
        <w:rPr>
          <w:rFonts w:ascii="Times New Roman" w:hAnsi="Times New Roman" w:cs="Times New Roman"/>
          <w:sz w:val="24"/>
        </w:rPr>
      </w:pPr>
    </w:p>
    <w:p w:rsidR="00BB5379" w:rsidRDefault="00BB5379">
      <w:pPr>
        <w:rPr>
          <w:rFonts w:ascii="Times New Roman" w:hAnsi="Times New Roman" w:cs="Times New Roman"/>
          <w:b/>
          <w:i/>
          <w:sz w:val="24"/>
          <w:u w:val="single"/>
        </w:rPr>
      </w:pPr>
      <w:r>
        <w:rPr>
          <w:rFonts w:ascii="Times New Roman" w:hAnsi="Times New Roman" w:cs="Times New Roman"/>
          <w:b/>
          <w:i/>
          <w:sz w:val="24"/>
          <w:u w:val="single"/>
        </w:rPr>
        <w:br w:type="page"/>
      </w:r>
    </w:p>
    <w:p w:rsidR="00F50A59" w:rsidRPr="00147BBE" w:rsidRDefault="00F50A59" w:rsidP="00F50A59">
      <w:pPr>
        <w:jc w:val="both"/>
        <w:rPr>
          <w:rFonts w:ascii="Times New Roman" w:hAnsi="Times New Roman" w:cs="Times New Roman"/>
          <w:sz w:val="24"/>
        </w:rPr>
      </w:pPr>
      <w:r w:rsidRPr="00147BBE">
        <w:rPr>
          <w:rFonts w:ascii="Times New Roman" w:hAnsi="Times New Roman" w:cs="Times New Roman"/>
          <w:b/>
          <w:i/>
          <w:sz w:val="24"/>
          <w:u w:val="single"/>
        </w:rPr>
        <w:lastRenderedPageBreak/>
        <w:t>Kreditna zaduženja</w:t>
      </w:r>
    </w:p>
    <w:p w:rsidR="00F50A59" w:rsidRPr="00147BBE" w:rsidRDefault="00F50A59" w:rsidP="00F50A59">
      <w:pPr>
        <w:jc w:val="both"/>
        <w:rPr>
          <w:rFonts w:ascii="Times New Roman" w:hAnsi="Times New Roman" w:cs="Times New Roman"/>
          <w:sz w:val="24"/>
        </w:rPr>
      </w:pPr>
      <w:r w:rsidRPr="00147BBE">
        <w:rPr>
          <w:rFonts w:ascii="Times New Roman" w:hAnsi="Times New Roman" w:cs="Times New Roman"/>
          <w:sz w:val="24"/>
        </w:rPr>
        <w:t xml:space="preserve">Obaveze Opštine Rožaje po osnovu postojećih kreditnih zaduženja prikazano je u sledećoj tabeli. </w:t>
      </w:r>
    </w:p>
    <w:tbl>
      <w:tblPr>
        <w:tblStyle w:val="LightGrid1"/>
        <w:tblW w:w="0" w:type="auto"/>
        <w:tblLook w:val="04A0"/>
      </w:tblPr>
      <w:tblGrid>
        <w:gridCol w:w="3978"/>
        <w:gridCol w:w="1564"/>
        <w:gridCol w:w="1606"/>
        <w:gridCol w:w="2140"/>
      </w:tblGrid>
      <w:tr w:rsidR="00F50A59" w:rsidRPr="00147BBE" w:rsidTr="00586AE1">
        <w:trPr>
          <w:cnfStyle w:val="100000000000"/>
          <w:trHeight w:val="786"/>
        </w:trPr>
        <w:tc>
          <w:tcPr>
            <w:cnfStyle w:val="001000000000"/>
            <w:tcW w:w="3978" w:type="dxa"/>
            <w:vAlign w:val="center"/>
          </w:tcPr>
          <w:p w:rsidR="00F50A59" w:rsidRPr="00147BBE" w:rsidRDefault="00F50A59" w:rsidP="00586AE1">
            <w:pPr>
              <w:jc w:val="both"/>
              <w:rPr>
                <w:rFonts w:ascii="Times New Roman" w:hAnsi="Times New Roman" w:cs="Times New Roman"/>
                <w:sz w:val="24"/>
              </w:rPr>
            </w:pPr>
            <w:r w:rsidRPr="00147BBE">
              <w:rPr>
                <w:rFonts w:ascii="Times New Roman" w:hAnsi="Times New Roman" w:cs="Times New Roman"/>
                <w:sz w:val="24"/>
              </w:rPr>
              <w:t>Kredit</w:t>
            </w:r>
          </w:p>
        </w:tc>
        <w:tc>
          <w:tcPr>
            <w:tcW w:w="1564" w:type="dxa"/>
            <w:tcBorders>
              <w:right w:val="single" w:sz="4" w:space="0" w:color="auto"/>
            </w:tcBorders>
            <w:vAlign w:val="center"/>
          </w:tcPr>
          <w:p w:rsidR="00F50A59" w:rsidRPr="00147BBE" w:rsidRDefault="00F30698" w:rsidP="00586AE1">
            <w:pPr>
              <w:jc w:val="center"/>
              <w:cnfStyle w:val="100000000000"/>
              <w:rPr>
                <w:rFonts w:ascii="Times New Roman" w:hAnsi="Times New Roman" w:cs="Times New Roman"/>
                <w:sz w:val="24"/>
              </w:rPr>
            </w:pPr>
            <w:r>
              <w:rPr>
                <w:rFonts w:ascii="Times New Roman" w:hAnsi="Times New Roman" w:cs="Times New Roman"/>
                <w:sz w:val="24"/>
              </w:rPr>
              <w:t>Rok otplate</w:t>
            </w:r>
          </w:p>
        </w:tc>
        <w:tc>
          <w:tcPr>
            <w:tcW w:w="1606" w:type="dxa"/>
            <w:tcBorders>
              <w:left w:val="single" w:sz="4" w:space="0" w:color="auto"/>
              <w:right w:val="single" w:sz="4" w:space="0" w:color="auto"/>
            </w:tcBorders>
            <w:vAlign w:val="center"/>
          </w:tcPr>
          <w:p w:rsidR="00F50A59" w:rsidRPr="008956E0" w:rsidRDefault="00F30698" w:rsidP="00586AE1">
            <w:pPr>
              <w:jc w:val="center"/>
              <w:cnfStyle w:val="100000000000"/>
              <w:rPr>
                <w:rFonts w:ascii="Times New Roman" w:hAnsi="Times New Roman" w:cs="Times New Roman"/>
                <w:bCs w:val="0"/>
                <w:sz w:val="24"/>
              </w:rPr>
            </w:pPr>
            <w:r>
              <w:rPr>
                <w:rFonts w:ascii="Times New Roman" w:hAnsi="Times New Roman" w:cs="Times New Roman"/>
                <w:bCs w:val="0"/>
                <w:sz w:val="24"/>
              </w:rPr>
              <w:t>Mjesečna rata</w:t>
            </w:r>
          </w:p>
        </w:tc>
        <w:tc>
          <w:tcPr>
            <w:tcW w:w="2140" w:type="dxa"/>
            <w:tcBorders>
              <w:left w:val="single" w:sz="4" w:space="0" w:color="auto"/>
            </w:tcBorders>
            <w:vAlign w:val="center"/>
          </w:tcPr>
          <w:p w:rsidR="00F50A59" w:rsidRPr="00147BBE" w:rsidRDefault="00F50A59" w:rsidP="00586AE1">
            <w:pPr>
              <w:jc w:val="center"/>
              <w:cnfStyle w:val="100000000000"/>
              <w:rPr>
                <w:rFonts w:ascii="Times New Roman" w:hAnsi="Times New Roman" w:cs="Times New Roman"/>
                <w:sz w:val="24"/>
              </w:rPr>
            </w:pPr>
            <w:r>
              <w:rPr>
                <w:rFonts w:ascii="Times New Roman" w:hAnsi="Times New Roman" w:cs="Times New Roman"/>
                <w:sz w:val="24"/>
              </w:rPr>
              <w:t>Ukupno (glavnica+kamata)</w:t>
            </w:r>
          </w:p>
        </w:tc>
      </w:tr>
      <w:tr w:rsidR="00F50A59" w:rsidRPr="00147BBE" w:rsidTr="00586AE1">
        <w:trPr>
          <w:cnfStyle w:val="000000100000"/>
          <w:trHeight w:val="590"/>
        </w:trPr>
        <w:tc>
          <w:tcPr>
            <w:cnfStyle w:val="001000000000"/>
            <w:tcW w:w="3978" w:type="dxa"/>
            <w:vAlign w:val="center"/>
          </w:tcPr>
          <w:p w:rsidR="00F50A59" w:rsidRPr="00147BBE" w:rsidRDefault="00F50A59" w:rsidP="00586AE1">
            <w:pPr>
              <w:rPr>
                <w:rFonts w:ascii="Times New Roman" w:hAnsi="Times New Roman" w:cs="Times New Roman"/>
                <w:sz w:val="24"/>
              </w:rPr>
            </w:pPr>
            <w:r w:rsidRPr="00147BBE">
              <w:rPr>
                <w:rFonts w:ascii="Times New Roman" w:hAnsi="Times New Roman" w:cs="Times New Roman"/>
                <w:sz w:val="24"/>
              </w:rPr>
              <w:t>Kredit kod EIB (primarni gradski vodovod)</w:t>
            </w:r>
            <w:r>
              <w:rPr>
                <w:rFonts w:ascii="Times New Roman" w:hAnsi="Times New Roman" w:cs="Times New Roman"/>
                <w:sz w:val="24"/>
              </w:rPr>
              <w:t xml:space="preserve"> period otplate 2013 - 2037</w:t>
            </w:r>
          </w:p>
        </w:tc>
        <w:tc>
          <w:tcPr>
            <w:tcW w:w="1564" w:type="dxa"/>
            <w:tcBorders>
              <w:right w:val="single" w:sz="4" w:space="0" w:color="auto"/>
            </w:tcBorders>
            <w:vAlign w:val="center"/>
          </w:tcPr>
          <w:p w:rsidR="00F50A59" w:rsidRPr="00147BBE" w:rsidRDefault="00F30698" w:rsidP="00586AE1">
            <w:pPr>
              <w:jc w:val="right"/>
              <w:cnfStyle w:val="000000100000"/>
              <w:rPr>
                <w:rFonts w:ascii="Times New Roman" w:hAnsi="Times New Roman" w:cs="Times New Roman"/>
                <w:sz w:val="24"/>
              </w:rPr>
            </w:pPr>
            <w:r>
              <w:rPr>
                <w:rFonts w:ascii="Times New Roman" w:hAnsi="Times New Roman" w:cs="Times New Roman"/>
                <w:sz w:val="24"/>
              </w:rPr>
              <w:t>24 god.</w:t>
            </w:r>
          </w:p>
        </w:tc>
        <w:tc>
          <w:tcPr>
            <w:tcW w:w="1606" w:type="dxa"/>
            <w:tcBorders>
              <w:left w:val="single" w:sz="4" w:space="0" w:color="auto"/>
              <w:right w:val="single" w:sz="4" w:space="0" w:color="auto"/>
            </w:tcBorders>
            <w:vAlign w:val="center"/>
          </w:tcPr>
          <w:p w:rsidR="00F50A59" w:rsidRPr="00147BBE" w:rsidRDefault="00F50A59" w:rsidP="00586AE1">
            <w:pPr>
              <w:jc w:val="right"/>
              <w:cnfStyle w:val="000000100000"/>
              <w:rPr>
                <w:rFonts w:ascii="Times New Roman" w:hAnsi="Times New Roman" w:cs="Times New Roman"/>
                <w:sz w:val="24"/>
              </w:rPr>
            </w:pPr>
          </w:p>
        </w:tc>
        <w:tc>
          <w:tcPr>
            <w:tcW w:w="2140" w:type="dxa"/>
            <w:tcBorders>
              <w:left w:val="single" w:sz="4" w:space="0" w:color="auto"/>
            </w:tcBorders>
            <w:vAlign w:val="center"/>
          </w:tcPr>
          <w:p w:rsidR="00F50A59" w:rsidRPr="00147BBE" w:rsidRDefault="00F50A59" w:rsidP="00F30698">
            <w:pPr>
              <w:jc w:val="right"/>
              <w:cnfStyle w:val="000000100000"/>
              <w:rPr>
                <w:rFonts w:ascii="Times New Roman" w:hAnsi="Times New Roman" w:cs="Times New Roman"/>
                <w:sz w:val="24"/>
              </w:rPr>
            </w:pPr>
            <w:r>
              <w:rPr>
                <w:rFonts w:ascii="Times New Roman" w:hAnsi="Times New Roman" w:cs="Times New Roman"/>
                <w:sz w:val="24"/>
              </w:rPr>
              <w:t>1.836.904,</w:t>
            </w:r>
            <w:r w:rsidR="00F30698">
              <w:rPr>
                <w:rFonts w:ascii="Times New Roman" w:hAnsi="Times New Roman" w:cs="Times New Roman"/>
                <w:sz w:val="24"/>
              </w:rPr>
              <w:t>00</w:t>
            </w:r>
          </w:p>
        </w:tc>
      </w:tr>
      <w:tr w:rsidR="00F50A59" w:rsidRPr="00147BBE" w:rsidTr="00586AE1">
        <w:trPr>
          <w:cnfStyle w:val="000000010000"/>
          <w:trHeight w:val="570"/>
        </w:trPr>
        <w:tc>
          <w:tcPr>
            <w:cnfStyle w:val="001000000000"/>
            <w:tcW w:w="3978" w:type="dxa"/>
            <w:vAlign w:val="center"/>
          </w:tcPr>
          <w:p w:rsidR="00F50A59" w:rsidRPr="00147BBE" w:rsidRDefault="00F50A59" w:rsidP="00586AE1">
            <w:pPr>
              <w:rPr>
                <w:rFonts w:ascii="Times New Roman" w:hAnsi="Times New Roman" w:cs="Times New Roman"/>
                <w:sz w:val="24"/>
              </w:rPr>
            </w:pPr>
            <w:r w:rsidRPr="00147BBE">
              <w:rPr>
                <w:rFonts w:ascii="Times New Roman" w:hAnsi="Times New Roman" w:cs="Times New Roman"/>
                <w:sz w:val="24"/>
              </w:rPr>
              <w:t>Kredit kod SGME (sanacija)</w:t>
            </w:r>
            <w:r>
              <w:rPr>
                <w:rFonts w:ascii="Times New Roman" w:hAnsi="Times New Roman" w:cs="Times New Roman"/>
                <w:sz w:val="24"/>
              </w:rPr>
              <w:t xml:space="preserve"> period otplate 2015 - 2022</w:t>
            </w:r>
          </w:p>
        </w:tc>
        <w:tc>
          <w:tcPr>
            <w:tcW w:w="1564" w:type="dxa"/>
            <w:tcBorders>
              <w:right w:val="single" w:sz="4" w:space="0" w:color="auto"/>
            </w:tcBorders>
            <w:vAlign w:val="center"/>
          </w:tcPr>
          <w:p w:rsidR="00F50A59" w:rsidRPr="00147BBE" w:rsidRDefault="00F30698" w:rsidP="00586AE1">
            <w:pPr>
              <w:jc w:val="right"/>
              <w:cnfStyle w:val="000000010000"/>
              <w:rPr>
                <w:rFonts w:ascii="Times New Roman" w:hAnsi="Times New Roman" w:cs="Times New Roman"/>
                <w:sz w:val="24"/>
              </w:rPr>
            </w:pPr>
            <w:r>
              <w:rPr>
                <w:rFonts w:ascii="Times New Roman" w:hAnsi="Times New Roman" w:cs="Times New Roman"/>
                <w:sz w:val="24"/>
              </w:rPr>
              <w:t>7 god.</w:t>
            </w:r>
          </w:p>
        </w:tc>
        <w:tc>
          <w:tcPr>
            <w:tcW w:w="1606" w:type="dxa"/>
            <w:tcBorders>
              <w:left w:val="single" w:sz="4" w:space="0" w:color="auto"/>
              <w:right w:val="single" w:sz="4" w:space="0" w:color="auto"/>
            </w:tcBorders>
            <w:vAlign w:val="center"/>
          </w:tcPr>
          <w:p w:rsidR="00F50A59" w:rsidRPr="00147BBE" w:rsidRDefault="00F50A59" w:rsidP="00586AE1">
            <w:pPr>
              <w:jc w:val="right"/>
              <w:cnfStyle w:val="000000010000"/>
              <w:rPr>
                <w:rFonts w:ascii="Times New Roman" w:hAnsi="Times New Roman" w:cs="Times New Roman"/>
                <w:sz w:val="24"/>
              </w:rPr>
            </w:pPr>
          </w:p>
        </w:tc>
        <w:tc>
          <w:tcPr>
            <w:tcW w:w="2140" w:type="dxa"/>
            <w:tcBorders>
              <w:left w:val="single" w:sz="4" w:space="0" w:color="auto"/>
            </w:tcBorders>
            <w:vAlign w:val="center"/>
          </w:tcPr>
          <w:p w:rsidR="00F50A59" w:rsidRPr="00147BBE" w:rsidRDefault="00F50A59" w:rsidP="00F30698">
            <w:pPr>
              <w:jc w:val="right"/>
              <w:cnfStyle w:val="000000010000"/>
              <w:rPr>
                <w:rFonts w:ascii="Times New Roman" w:hAnsi="Times New Roman" w:cs="Times New Roman"/>
                <w:sz w:val="24"/>
              </w:rPr>
            </w:pPr>
            <w:r>
              <w:rPr>
                <w:rFonts w:ascii="Times New Roman" w:hAnsi="Times New Roman" w:cs="Times New Roman"/>
                <w:sz w:val="24"/>
              </w:rPr>
              <w:t>2.584.378,</w:t>
            </w:r>
            <w:r w:rsidR="00F30698">
              <w:rPr>
                <w:rFonts w:ascii="Times New Roman" w:hAnsi="Times New Roman" w:cs="Times New Roman"/>
                <w:sz w:val="24"/>
              </w:rPr>
              <w:t>00</w:t>
            </w:r>
          </w:p>
        </w:tc>
      </w:tr>
      <w:tr w:rsidR="00F50A59" w:rsidRPr="00147BBE" w:rsidTr="00586AE1">
        <w:trPr>
          <w:cnfStyle w:val="000000100000"/>
          <w:trHeight w:val="696"/>
        </w:trPr>
        <w:tc>
          <w:tcPr>
            <w:cnfStyle w:val="001000000000"/>
            <w:tcW w:w="3978" w:type="dxa"/>
            <w:vAlign w:val="center"/>
          </w:tcPr>
          <w:p w:rsidR="00F50A59" w:rsidRPr="00147BBE" w:rsidRDefault="00F50A59" w:rsidP="00586AE1">
            <w:pPr>
              <w:rPr>
                <w:rFonts w:ascii="Times New Roman" w:hAnsi="Times New Roman" w:cs="Times New Roman"/>
                <w:sz w:val="24"/>
              </w:rPr>
            </w:pPr>
            <w:r w:rsidRPr="00147BBE">
              <w:rPr>
                <w:rFonts w:ascii="Times New Roman" w:hAnsi="Times New Roman" w:cs="Times New Roman"/>
                <w:sz w:val="24"/>
              </w:rPr>
              <w:t>IRF (komunalna infrastruktura)</w:t>
            </w:r>
            <w:r>
              <w:rPr>
                <w:rFonts w:ascii="Times New Roman" w:hAnsi="Times New Roman" w:cs="Times New Roman"/>
                <w:sz w:val="24"/>
              </w:rPr>
              <w:t xml:space="preserve"> period otplate 2015 - 2025</w:t>
            </w:r>
          </w:p>
        </w:tc>
        <w:tc>
          <w:tcPr>
            <w:tcW w:w="1564" w:type="dxa"/>
            <w:tcBorders>
              <w:right w:val="single" w:sz="4" w:space="0" w:color="auto"/>
            </w:tcBorders>
            <w:vAlign w:val="center"/>
          </w:tcPr>
          <w:p w:rsidR="00F50A59" w:rsidRPr="00147BBE" w:rsidRDefault="00F50A59" w:rsidP="00586AE1">
            <w:pPr>
              <w:jc w:val="right"/>
              <w:cnfStyle w:val="000000100000"/>
              <w:rPr>
                <w:rFonts w:ascii="Times New Roman" w:hAnsi="Times New Roman" w:cs="Times New Roman"/>
                <w:sz w:val="24"/>
              </w:rPr>
            </w:pPr>
            <w:r w:rsidRPr="00147BBE">
              <w:rPr>
                <w:rFonts w:ascii="Times New Roman" w:hAnsi="Times New Roman" w:cs="Times New Roman"/>
                <w:sz w:val="24"/>
              </w:rPr>
              <w:t>1</w:t>
            </w:r>
            <w:r w:rsidR="00F30698">
              <w:rPr>
                <w:rFonts w:ascii="Times New Roman" w:hAnsi="Times New Roman" w:cs="Times New Roman"/>
                <w:sz w:val="24"/>
              </w:rPr>
              <w:t>0 god.</w:t>
            </w:r>
          </w:p>
        </w:tc>
        <w:tc>
          <w:tcPr>
            <w:tcW w:w="1606" w:type="dxa"/>
            <w:tcBorders>
              <w:left w:val="single" w:sz="4" w:space="0" w:color="auto"/>
              <w:right w:val="single" w:sz="4" w:space="0" w:color="auto"/>
            </w:tcBorders>
            <w:vAlign w:val="center"/>
          </w:tcPr>
          <w:p w:rsidR="00F50A59" w:rsidRPr="00147BBE" w:rsidRDefault="00F50A59" w:rsidP="00586AE1">
            <w:pPr>
              <w:jc w:val="right"/>
              <w:cnfStyle w:val="000000100000"/>
              <w:rPr>
                <w:rFonts w:ascii="Times New Roman" w:hAnsi="Times New Roman" w:cs="Times New Roman"/>
                <w:sz w:val="24"/>
              </w:rPr>
            </w:pPr>
          </w:p>
        </w:tc>
        <w:tc>
          <w:tcPr>
            <w:tcW w:w="2140" w:type="dxa"/>
            <w:tcBorders>
              <w:left w:val="single" w:sz="4" w:space="0" w:color="auto"/>
            </w:tcBorders>
            <w:vAlign w:val="center"/>
          </w:tcPr>
          <w:p w:rsidR="00F50A59" w:rsidRPr="00147BBE" w:rsidRDefault="00F50A59" w:rsidP="00586AE1">
            <w:pPr>
              <w:jc w:val="right"/>
              <w:cnfStyle w:val="000000100000"/>
              <w:rPr>
                <w:rFonts w:ascii="Times New Roman" w:hAnsi="Times New Roman" w:cs="Times New Roman"/>
                <w:sz w:val="24"/>
              </w:rPr>
            </w:pPr>
            <w:r>
              <w:rPr>
                <w:rFonts w:ascii="Times New Roman" w:hAnsi="Times New Roman" w:cs="Times New Roman"/>
                <w:sz w:val="24"/>
              </w:rPr>
              <w:t>2.204.110,00</w:t>
            </w:r>
          </w:p>
        </w:tc>
      </w:tr>
      <w:tr w:rsidR="00F50A59" w:rsidRPr="00147BBE" w:rsidTr="00586AE1">
        <w:trPr>
          <w:cnfStyle w:val="000000010000"/>
          <w:trHeight w:val="696"/>
        </w:trPr>
        <w:tc>
          <w:tcPr>
            <w:cnfStyle w:val="001000000000"/>
            <w:tcW w:w="3978" w:type="dxa"/>
            <w:vAlign w:val="center"/>
          </w:tcPr>
          <w:p w:rsidR="00F50A59" w:rsidRPr="00147BBE" w:rsidRDefault="00F50A59" w:rsidP="00586AE1">
            <w:pPr>
              <w:rPr>
                <w:rFonts w:ascii="Times New Roman" w:hAnsi="Times New Roman" w:cs="Times New Roman"/>
                <w:sz w:val="24"/>
              </w:rPr>
            </w:pPr>
            <w:r>
              <w:rPr>
                <w:rFonts w:ascii="Times New Roman" w:hAnsi="Times New Roman" w:cs="Times New Roman"/>
                <w:sz w:val="24"/>
              </w:rPr>
              <w:t>Reprogram poreskog duga – period otplate 2015 – 2035</w:t>
            </w:r>
          </w:p>
        </w:tc>
        <w:tc>
          <w:tcPr>
            <w:tcW w:w="1564" w:type="dxa"/>
            <w:tcBorders>
              <w:right w:val="single" w:sz="4" w:space="0" w:color="auto"/>
            </w:tcBorders>
            <w:vAlign w:val="center"/>
          </w:tcPr>
          <w:p w:rsidR="00F50A59" w:rsidRPr="00147BBE" w:rsidRDefault="00F30698" w:rsidP="00586AE1">
            <w:pPr>
              <w:jc w:val="right"/>
              <w:cnfStyle w:val="000000010000"/>
              <w:rPr>
                <w:rFonts w:ascii="Times New Roman" w:hAnsi="Times New Roman" w:cs="Times New Roman"/>
                <w:sz w:val="24"/>
              </w:rPr>
            </w:pPr>
            <w:r>
              <w:rPr>
                <w:rFonts w:ascii="Times New Roman" w:hAnsi="Times New Roman" w:cs="Times New Roman"/>
                <w:sz w:val="24"/>
              </w:rPr>
              <w:t>21 god</w:t>
            </w:r>
          </w:p>
        </w:tc>
        <w:tc>
          <w:tcPr>
            <w:tcW w:w="1606" w:type="dxa"/>
            <w:tcBorders>
              <w:left w:val="single" w:sz="4" w:space="0" w:color="auto"/>
              <w:right w:val="single" w:sz="4" w:space="0" w:color="auto"/>
            </w:tcBorders>
            <w:vAlign w:val="center"/>
          </w:tcPr>
          <w:p w:rsidR="00F50A59" w:rsidRDefault="00F50A59" w:rsidP="00586AE1">
            <w:pPr>
              <w:jc w:val="right"/>
              <w:cnfStyle w:val="000000010000"/>
              <w:rPr>
                <w:rFonts w:ascii="Times New Roman" w:hAnsi="Times New Roman" w:cs="Times New Roman"/>
                <w:sz w:val="24"/>
              </w:rPr>
            </w:pPr>
          </w:p>
        </w:tc>
        <w:tc>
          <w:tcPr>
            <w:tcW w:w="2140" w:type="dxa"/>
            <w:tcBorders>
              <w:left w:val="single" w:sz="4" w:space="0" w:color="auto"/>
            </w:tcBorders>
            <w:vAlign w:val="center"/>
          </w:tcPr>
          <w:p w:rsidR="00F50A59" w:rsidRDefault="00F50A59" w:rsidP="00586AE1">
            <w:pPr>
              <w:jc w:val="right"/>
              <w:cnfStyle w:val="000000010000"/>
              <w:rPr>
                <w:rFonts w:ascii="Times New Roman" w:hAnsi="Times New Roman" w:cs="Times New Roman"/>
                <w:sz w:val="24"/>
              </w:rPr>
            </w:pPr>
            <w:r>
              <w:rPr>
                <w:rFonts w:ascii="Times New Roman" w:hAnsi="Times New Roman" w:cs="Times New Roman"/>
                <w:sz w:val="24"/>
              </w:rPr>
              <w:t>1.344.894,00</w:t>
            </w:r>
          </w:p>
        </w:tc>
      </w:tr>
      <w:tr w:rsidR="00F50A59" w:rsidRPr="00147BBE" w:rsidTr="00586AE1">
        <w:trPr>
          <w:cnfStyle w:val="000000100000"/>
          <w:trHeight w:val="696"/>
        </w:trPr>
        <w:tc>
          <w:tcPr>
            <w:cnfStyle w:val="001000000000"/>
            <w:tcW w:w="3978" w:type="dxa"/>
            <w:vAlign w:val="center"/>
          </w:tcPr>
          <w:p w:rsidR="00F50A59" w:rsidRPr="006C09D5" w:rsidRDefault="00F50A59" w:rsidP="00586AE1">
            <w:pPr>
              <w:rPr>
                <w:rFonts w:ascii="Times New Roman" w:hAnsi="Times New Roman" w:cs="Times New Roman"/>
                <w:b w:val="0"/>
                <w:sz w:val="24"/>
              </w:rPr>
            </w:pPr>
            <w:r w:rsidRPr="006C09D5">
              <w:rPr>
                <w:rFonts w:ascii="Times New Roman" w:hAnsi="Times New Roman" w:cs="Times New Roman"/>
                <w:b w:val="0"/>
                <w:sz w:val="24"/>
              </w:rPr>
              <w:t>UKUPNO KREDITNA ZADUŽENJA</w:t>
            </w:r>
          </w:p>
        </w:tc>
        <w:tc>
          <w:tcPr>
            <w:tcW w:w="1564" w:type="dxa"/>
            <w:tcBorders>
              <w:right w:val="single" w:sz="4" w:space="0" w:color="auto"/>
            </w:tcBorders>
            <w:vAlign w:val="center"/>
          </w:tcPr>
          <w:p w:rsidR="00F50A59" w:rsidRPr="00147BBE" w:rsidRDefault="00F50A59" w:rsidP="00586AE1">
            <w:pPr>
              <w:jc w:val="right"/>
              <w:cnfStyle w:val="000000100000"/>
              <w:rPr>
                <w:rFonts w:ascii="Times New Roman" w:hAnsi="Times New Roman" w:cs="Times New Roman"/>
                <w:b/>
                <w:sz w:val="24"/>
              </w:rPr>
            </w:pPr>
          </w:p>
        </w:tc>
        <w:tc>
          <w:tcPr>
            <w:tcW w:w="1606" w:type="dxa"/>
            <w:tcBorders>
              <w:left w:val="single" w:sz="4" w:space="0" w:color="auto"/>
              <w:right w:val="single" w:sz="4" w:space="0" w:color="auto"/>
            </w:tcBorders>
            <w:vAlign w:val="center"/>
          </w:tcPr>
          <w:p w:rsidR="00F50A59" w:rsidRPr="00147BBE" w:rsidRDefault="00F30698" w:rsidP="00586AE1">
            <w:pPr>
              <w:jc w:val="right"/>
              <w:cnfStyle w:val="000000100000"/>
              <w:rPr>
                <w:rFonts w:ascii="Times New Roman" w:hAnsi="Times New Roman" w:cs="Times New Roman"/>
                <w:b/>
                <w:sz w:val="24"/>
              </w:rPr>
            </w:pPr>
            <w:r>
              <w:rPr>
                <w:rFonts w:ascii="Times New Roman" w:hAnsi="Times New Roman" w:cs="Times New Roman"/>
                <w:b/>
                <w:sz w:val="24"/>
              </w:rPr>
              <w:t>82.340,00</w:t>
            </w:r>
          </w:p>
        </w:tc>
        <w:tc>
          <w:tcPr>
            <w:tcW w:w="2140" w:type="dxa"/>
            <w:tcBorders>
              <w:left w:val="single" w:sz="4" w:space="0" w:color="auto"/>
            </w:tcBorders>
            <w:vAlign w:val="center"/>
          </w:tcPr>
          <w:p w:rsidR="00F50A59" w:rsidRPr="00147BBE" w:rsidRDefault="00F50A59" w:rsidP="00F30698">
            <w:pPr>
              <w:jc w:val="right"/>
              <w:cnfStyle w:val="000000100000"/>
              <w:rPr>
                <w:rFonts w:ascii="Times New Roman" w:hAnsi="Times New Roman" w:cs="Times New Roman"/>
                <w:b/>
                <w:sz w:val="24"/>
              </w:rPr>
            </w:pPr>
            <w:r>
              <w:rPr>
                <w:rFonts w:ascii="Times New Roman" w:hAnsi="Times New Roman" w:cs="Times New Roman"/>
                <w:b/>
                <w:sz w:val="24"/>
              </w:rPr>
              <w:t>7.970.286,</w:t>
            </w:r>
            <w:r w:rsidR="00F30698">
              <w:rPr>
                <w:rFonts w:ascii="Times New Roman" w:hAnsi="Times New Roman" w:cs="Times New Roman"/>
                <w:b/>
                <w:sz w:val="24"/>
              </w:rPr>
              <w:t>00</w:t>
            </w:r>
          </w:p>
        </w:tc>
      </w:tr>
    </w:tbl>
    <w:p w:rsidR="00BB5379" w:rsidRDefault="00BB5379" w:rsidP="00034C49">
      <w:pPr>
        <w:pStyle w:val="ListParagraph"/>
        <w:spacing w:after="0"/>
        <w:jc w:val="both"/>
        <w:rPr>
          <w:rFonts w:ascii="Times New Roman" w:hAnsi="Times New Roman" w:cs="Times New Roman"/>
          <w:b/>
          <w:sz w:val="24"/>
        </w:rPr>
      </w:pPr>
    </w:p>
    <w:p w:rsidR="00BB5379" w:rsidRDefault="00BB5379" w:rsidP="00034C49">
      <w:pPr>
        <w:pStyle w:val="ListParagraph"/>
        <w:spacing w:after="0"/>
        <w:jc w:val="both"/>
        <w:rPr>
          <w:rFonts w:ascii="Times New Roman" w:hAnsi="Times New Roman" w:cs="Times New Roman"/>
          <w:b/>
          <w:sz w:val="24"/>
        </w:rPr>
      </w:pPr>
    </w:p>
    <w:p w:rsidR="00BB5379" w:rsidRDefault="00BB5379" w:rsidP="00034C49">
      <w:pPr>
        <w:pStyle w:val="ListParagraph"/>
        <w:spacing w:after="0"/>
        <w:jc w:val="both"/>
        <w:rPr>
          <w:rFonts w:ascii="Times New Roman" w:hAnsi="Times New Roman" w:cs="Times New Roman"/>
          <w:b/>
          <w:sz w:val="24"/>
        </w:rPr>
      </w:pPr>
    </w:p>
    <w:p w:rsidR="00BB5379" w:rsidRDefault="00BB5379" w:rsidP="00034C49">
      <w:pPr>
        <w:pStyle w:val="ListParagraph"/>
        <w:spacing w:after="0"/>
        <w:jc w:val="both"/>
        <w:rPr>
          <w:rFonts w:ascii="Times New Roman" w:hAnsi="Times New Roman" w:cs="Times New Roman"/>
          <w:b/>
          <w:sz w:val="24"/>
        </w:rPr>
      </w:pPr>
    </w:p>
    <w:p w:rsidR="00BB5379" w:rsidRDefault="00BB5379">
      <w:pPr>
        <w:rPr>
          <w:rFonts w:ascii="Times New Roman" w:hAnsi="Times New Roman" w:cs="Times New Roman"/>
          <w:b/>
          <w:sz w:val="24"/>
        </w:rPr>
      </w:pPr>
      <w:r>
        <w:rPr>
          <w:rFonts w:ascii="Times New Roman" w:hAnsi="Times New Roman" w:cs="Times New Roman"/>
          <w:b/>
          <w:sz w:val="24"/>
        </w:rPr>
        <w:br w:type="page"/>
      </w:r>
    </w:p>
    <w:p w:rsidR="00263443" w:rsidRPr="00147BBE" w:rsidRDefault="00F328BD" w:rsidP="00147BBE">
      <w:pPr>
        <w:pStyle w:val="ListParagraph"/>
        <w:numPr>
          <w:ilvl w:val="0"/>
          <w:numId w:val="4"/>
        </w:numPr>
        <w:jc w:val="both"/>
        <w:rPr>
          <w:rFonts w:ascii="Times New Roman" w:hAnsi="Times New Roman" w:cs="Times New Roman"/>
          <w:b/>
          <w:sz w:val="24"/>
        </w:rPr>
      </w:pPr>
      <w:r w:rsidRPr="00147BBE">
        <w:rPr>
          <w:rFonts w:ascii="Times New Roman" w:hAnsi="Times New Roman" w:cs="Times New Roman"/>
          <w:b/>
          <w:sz w:val="24"/>
        </w:rPr>
        <w:lastRenderedPageBreak/>
        <w:t>PREDLOG MJERA I AKTIVNOSTI ZA</w:t>
      </w:r>
      <w:r w:rsidR="00BB5379">
        <w:rPr>
          <w:rFonts w:ascii="Times New Roman" w:hAnsi="Times New Roman" w:cs="Times New Roman"/>
          <w:b/>
          <w:sz w:val="24"/>
        </w:rPr>
        <w:t xml:space="preserve"> KONSOLIDACIJU OPŠTINSKIH JAVNIH FINANSIJA I POKRIĆE DEFICITA BUDŽETA OPŠTINE, JAVNIH USTANOVA, PREDUZEĆA I INSTITUCIJA ČIJI JE OSNIVAČ OPŠTINA</w:t>
      </w:r>
    </w:p>
    <w:p w:rsidR="00F328BD" w:rsidRPr="00724209" w:rsidRDefault="00F328BD" w:rsidP="00724209">
      <w:pPr>
        <w:jc w:val="both"/>
        <w:rPr>
          <w:rFonts w:ascii="Times New Roman" w:hAnsi="Times New Roman" w:cs="Times New Roman"/>
          <w:b/>
          <w:sz w:val="24"/>
        </w:rPr>
      </w:pPr>
    </w:p>
    <w:p w:rsidR="00724209" w:rsidRDefault="00F328BD" w:rsidP="00724209">
      <w:pPr>
        <w:pStyle w:val="ListParagraph"/>
        <w:numPr>
          <w:ilvl w:val="0"/>
          <w:numId w:val="19"/>
        </w:numPr>
        <w:jc w:val="both"/>
        <w:rPr>
          <w:rFonts w:ascii="Times New Roman" w:hAnsi="Times New Roman" w:cs="Times New Roman"/>
          <w:sz w:val="24"/>
        </w:rPr>
      </w:pPr>
      <w:r w:rsidRPr="00724209">
        <w:rPr>
          <w:rFonts w:ascii="Times New Roman" w:hAnsi="Times New Roman" w:cs="Times New Roman"/>
          <w:sz w:val="24"/>
        </w:rPr>
        <w:t>Povećanje sopstvenih prihoda svakako predstavlja jedan od značajnih prioriteta u konsolidovanju opštinskih finansija i povećanju ukupnih prihoda opštine.</w:t>
      </w:r>
    </w:p>
    <w:p w:rsidR="00F328BD" w:rsidRPr="00724209" w:rsidRDefault="00F328BD" w:rsidP="00724209">
      <w:pPr>
        <w:pStyle w:val="ListParagraph"/>
        <w:jc w:val="both"/>
        <w:rPr>
          <w:rFonts w:ascii="Times New Roman" w:hAnsi="Times New Roman" w:cs="Times New Roman"/>
          <w:sz w:val="24"/>
        </w:rPr>
      </w:pPr>
      <w:r w:rsidRPr="00724209">
        <w:rPr>
          <w:rFonts w:ascii="Times New Roman" w:hAnsi="Times New Roman" w:cs="Times New Roman"/>
          <w:sz w:val="24"/>
        </w:rPr>
        <w:t xml:space="preserve">Da bi ostvarili ovaj cilj, potrebno je obratiti pažnju na sve procese naplate – od utvrđivanja obveznika, blagovremene dostave rješenja, utvrđivanja poreske obaveze do konačne naplate. U smislu poboljšane naplate je potrebno preduzeti sve potrebne aktivnosti i instrumente u cilju povećanja sopstvenih prihoda počev od dobrovoljnog plaćanja do pokretanja instrumenata prinudne naplate. Poseban naglasak je na poboljšanju naplate zaostalih potraživanja po svim osnovama sa mjesečnim informisanjem o efektima. </w:t>
      </w:r>
      <w:r w:rsidR="00BB5379" w:rsidRPr="00724209">
        <w:rPr>
          <w:rFonts w:ascii="Times New Roman" w:hAnsi="Times New Roman" w:cs="Times New Roman"/>
          <w:sz w:val="24"/>
        </w:rPr>
        <w:t xml:space="preserve">Takođe treba napomenuti prihode koji se očekuju od legalizacije bespravno izgrađenih objekata na teritoriji opštine Rožaje. </w:t>
      </w:r>
      <w:r w:rsidRPr="00724209">
        <w:rPr>
          <w:rFonts w:ascii="Times New Roman" w:hAnsi="Times New Roman" w:cs="Times New Roman"/>
          <w:sz w:val="24"/>
        </w:rPr>
        <w:t>Uz preduzimanje svih zakonskih mjera radi naplate zaostalih potraživanja iz prethodnog perioda očekivanja su da će se u brzom roku uočiti efekat na povećanju prihoda po tom osnovu.</w:t>
      </w:r>
    </w:p>
    <w:p w:rsidR="00CB32DF" w:rsidRPr="00147BBE" w:rsidRDefault="00CB32DF" w:rsidP="00CB32DF">
      <w:pPr>
        <w:pStyle w:val="ListParagraph"/>
        <w:ind w:left="1440"/>
        <w:jc w:val="both"/>
        <w:rPr>
          <w:rFonts w:ascii="Times New Roman" w:hAnsi="Times New Roman" w:cs="Times New Roman"/>
          <w:b/>
          <w:sz w:val="24"/>
        </w:rPr>
      </w:pPr>
    </w:p>
    <w:p w:rsidR="00F328BD" w:rsidRDefault="00147BBE" w:rsidP="00724209">
      <w:pPr>
        <w:pStyle w:val="ListParagraph"/>
        <w:numPr>
          <w:ilvl w:val="0"/>
          <w:numId w:val="19"/>
        </w:numPr>
        <w:jc w:val="both"/>
        <w:rPr>
          <w:rFonts w:ascii="Times New Roman" w:hAnsi="Times New Roman" w:cs="Times New Roman"/>
          <w:sz w:val="24"/>
        </w:rPr>
      </w:pPr>
      <w:r w:rsidRPr="00CB32DF">
        <w:rPr>
          <w:rFonts w:ascii="Times New Roman" w:hAnsi="Times New Roman" w:cs="Times New Roman"/>
          <w:sz w:val="24"/>
        </w:rPr>
        <w:t>Opština Rožaje treba</w:t>
      </w:r>
      <w:r w:rsidR="00605EE2" w:rsidRPr="00CB32DF">
        <w:rPr>
          <w:rFonts w:ascii="Times New Roman" w:hAnsi="Times New Roman" w:cs="Times New Roman"/>
          <w:sz w:val="24"/>
        </w:rPr>
        <w:t xml:space="preserve"> u narednom periodu preduzeti aktivnosti u cilju racionalizacije broja zaposlenih</w:t>
      </w:r>
      <w:r w:rsidRPr="00CB32DF">
        <w:rPr>
          <w:rFonts w:ascii="Times New Roman" w:hAnsi="Times New Roman" w:cs="Times New Roman"/>
          <w:sz w:val="24"/>
        </w:rPr>
        <w:t xml:space="preserve"> kao i uraditi reorganizaciju organa lokalne uprave i smanjiti broj potrošačkih jedinica koje znatno mogu uticati na smanjenje tekućih rashoda </w:t>
      </w:r>
      <w:r w:rsidR="00A87355" w:rsidRPr="00CB32DF">
        <w:rPr>
          <w:rFonts w:ascii="Times New Roman" w:hAnsi="Times New Roman" w:cs="Times New Roman"/>
          <w:sz w:val="24"/>
        </w:rPr>
        <w:t>u organima lokalne uprave</w:t>
      </w:r>
      <w:r w:rsidR="0082785C" w:rsidRPr="00CB32DF">
        <w:rPr>
          <w:rFonts w:ascii="Times New Roman" w:hAnsi="Times New Roman" w:cs="Times New Roman"/>
          <w:sz w:val="24"/>
        </w:rPr>
        <w:t>.</w:t>
      </w:r>
      <w:r w:rsidR="00A87355" w:rsidRPr="00CB32DF">
        <w:rPr>
          <w:rFonts w:ascii="Times New Roman" w:hAnsi="Times New Roman" w:cs="Times New Roman"/>
          <w:sz w:val="24"/>
        </w:rPr>
        <w:t xml:space="preserve"> U cilju racionalizacije radnih</w:t>
      </w:r>
      <w:r w:rsidR="0082785C" w:rsidRPr="00CB32DF">
        <w:rPr>
          <w:rFonts w:ascii="Times New Roman" w:hAnsi="Times New Roman" w:cs="Times New Roman"/>
          <w:sz w:val="24"/>
        </w:rPr>
        <w:t xml:space="preserve"> mjesta Opština Rožaje treba</w:t>
      </w:r>
      <w:r w:rsidR="008B6B6B" w:rsidRPr="00CB32DF">
        <w:rPr>
          <w:rFonts w:ascii="Times New Roman" w:hAnsi="Times New Roman" w:cs="Times New Roman"/>
          <w:sz w:val="24"/>
        </w:rPr>
        <w:t xml:space="preserve"> u 2018</w:t>
      </w:r>
      <w:r w:rsidR="00A87355" w:rsidRPr="00CB32DF">
        <w:rPr>
          <w:rFonts w:ascii="Times New Roman" w:hAnsi="Times New Roman" w:cs="Times New Roman"/>
          <w:sz w:val="24"/>
        </w:rPr>
        <w:t>. go</w:t>
      </w:r>
      <w:r w:rsidR="008B6B6B" w:rsidRPr="00CB32DF">
        <w:rPr>
          <w:rFonts w:ascii="Times New Roman" w:hAnsi="Times New Roman" w:cs="Times New Roman"/>
          <w:sz w:val="24"/>
        </w:rPr>
        <w:t>dini smanjiti broj radnika za 25%, kao i u 2019</w:t>
      </w:r>
      <w:r w:rsidR="0082785C" w:rsidRPr="00CB32DF">
        <w:rPr>
          <w:rFonts w:ascii="Times New Roman" w:hAnsi="Times New Roman" w:cs="Times New Roman"/>
          <w:sz w:val="24"/>
        </w:rPr>
        <w:t>. godini za 25%.</w:t>
      </w:r>
    </w:p>
    <w:p w:rsidR="00CB32DF" w:rsidRPr="00CB32DF" w:rsidRDefault="00CB32DF" w:rsidP="00CB32DF">
      <w:pPr>
        <w:pStyle w:val="ListParagraph"/>
        <w:jc w:val="both"/>
        <w:rPr>
          <w:rFonts w:ascii="Times New Roman" w:hAnsi="Times New Roman" w:cs="Times New Roman"/>
          <w:sz w:val="24"/>
        </w:rPr>
      </w:pPr>
    </w:p>
    <w:p w:rsidR="00BD732E" w:rsidRDefault="0082785C" w:rsidP="00724209">
      <w:pPr>
        <w:pStyle w:val="ListParagraph"/>
        <w:numPr>
          <w:ilvl w:val="0"/>
          <w:numId w:val="19"/>
        </w:numPr>
        <w:jc w:val="both"/>
        <w:rPr>
          <w:rFonts w:ascii="Times New Roman" w:hAnsi="Times New Roman" w:cs="Times New Roman"/>
          <w:sz w:val="24"/>
        </w:rPr>
      </w:pPr>
      <w:r w:rsidRPr="00CB32DF">
        <w:rPr>
          <w:rFonts w:ascii="Times New Roman" w:hAnsi="Times New Roman" w:cs="Times New Roman"/>
          <w:sz w:val="24"/>
        </w:rPr>
        <w:t>Opština Rožaje trebada uputi</w:t>
      </w:r>
      <w:r w:rsidR="00605EE2" w:rsidRPr="00CB32DF">
        <w:rPr>
          <w:rFonts w:ascii="Times New Roman" w:hAnsi="Times New Roman" w:cs="Times New Roman"/>
          <w:sz w:val="24"/>
        </w:rPr>
        <w:t xml:space="preserve"> poziv za sporazumni raskid radnog odnosa,</w:t>
      </w:r>
      <w:r w:rsidRPr="00CB32DF">
        <w:rPr>
          <w:rFonts w:ascii="Times New Roman" w:hAnsi="Times New Roman" w:cs="Times New Roman"/>
          <w:sz w:val="24"/>
        </w:rPr>
        <w:t xml:space="preserve"> kako u organima lokalne uprave.</w:t>
      </w:r>
      <w:r w:rsidR="00605EE2" w:rsidRPr="00CB32DF">
        <w:rPr>
          <w:rFonts w:ascii="Times New Roman" w:hAnsi="Times New Roman" w:cs="Times New Roman"/>
          <w:sz w:val="24"/>
        </w:rPr>
        <w:t xml:space="preserve">Za realizaciju sporazumnog raskida radnog odnosa za službenike je neophodno obezbijediti cca </w:t>
      </w:r>
      <w:r w:rsidR="008B6B6B" w:rsidRPr="00CB32DF">
        <w:rPr>
          <w:rFonts w:ascii="Times New Roman" w:hAnsi="Times New Roman" w:cs="Times New Roman"/>
          <w:sz w:val="24"/>
        </w:rPr>
        <w:t>1.0</w:t>
      </w:r>
      <w:r w:rsidR="00A87355" w:rsidRPr="00CB32DF">
        <w:rPr>
          <w:rFonts w:ascii="Times New Roman" w:hAnsi="Times New Roman" w:cs="Times New Roman"/>
          <w:sz w:val="24"/>
        </w:rPr>
        <w:t>00.000,00</w:t>
      </w:r>
      <w:r w:rsidRPr="00CB32DF">
        <w:rPr>
          <w:rFonts w:ascii="Times New Roman" w:hAnsi="Times New Roman" w:cs="Times New Roman"/>
          <w:sz w:val="24"/>
        </w:rPr>
        <w:t xml:space="preserve"> eura, što će predstaviti trenutno opterećenje za budžet opštine, ali dugoročno svakako će riješiti problem tekućih izdataka. Sredstva se takođe mogu obezbijediti putem kreditnih sredstava što bi tekuće obaveze svelo na mjesečne anuitete kao tekući izdatak u periodu do 10 godina.</w:t>
      </w:r>
      <w:r w:rsidR="00BD732E" w:rsidRPr="00CB32DF">
        <w:rPr>
          <w:rFonts w:ascii="Times New Roman" w:hAnsi="Times New Roman" w:cs="Times New Roman"/>
          <w:sz w:val="24"/>
        </w:rPr>
        <w:t>Imajući u vidu namjeru opštine da nastavi smanjenje broja zaposlenih raspisivanjem Ja</w:t>
      </w:r>
      <w:r w:rsidR="0062016C" w:rsidRPr="00CB32DF">
        <w:rPr>
          <w:rFonts w:ascii="Times New Roman" w:hAnsi="Times New Roman" w:cs="Times New Roman"/>
          <w:sz w:val="24"/>
        </w:rPr>
        <w:t>vnog poziva odmah po isplati otpremnine službenicima po prvom javnom pozivu.</w:t>
      </w:r>
    </w:p>
    <w:p w:rsidR="00CB32DF" w:rsidRDefault="00CB32DF" w:rsidP="00CB32DF">
      <w:pPr>
        <w:pStyle w:val="ListParagraph"/>
        <w:jc w:val="both"/>
        <w:rPr>
          <w:rFonts w:ascii="Times New Roman" w:hAnsi="Times New Roman" w:cs="Times New Roman"/>
          <w:sz w:val="24"/>
        </w:rPr>
      </w:pPr>
    </w:p>
    <w:p w:rsidR="00BD732E" w:rsidRDefault="00BB5379" w:rsidP="00724209">
      <w:pPr>
        <w:pStyle w:val="ListParagraph"/>
        <w:numPr>
          <w:ilvl w:val="0"/>
          <w:numId w:val="19"/>
        </w:numPr>
        <w:jc w:val="both"/>
        <w:rPr>
          <w:rFonts w:ascii="Times New Roman" w:hAnsi="Times New Roman" w:cs="Times New Roman"/>
          <w:sz w:val="24"/>
        </w:rPr>
      </w:pPr>
      <w:r w:rsidRPr="00CB32DF">
        <w:rPr>
          <w:rFonts w:ascii="Times New Roman" w:hAnsi="Times New Roman" w:cs="Times New Roman"/>
          <w:sz w:val="24"/>
        </w:rPr>
        <w:t>Obnoviti zahtjev Vladi Crne Gore – Ministarstvu finansija za ustupanje dijela imovine opštine, radi kompenzacije obaveza za neizmirene poreze i doprinose OLU-e i JU, preduzeća i institucija čiji je osnivač opština</w:t>
      </w:r>
      <w:r w:rsidR="00CB32DF" w:rsidRPr="00CB32DF">
        <w:rPr>
          <w:rFonts w:ascii="Times New Roman" w:hAnsi="Times New Roman" w:cs="Times New Roman"/>
          <w:sz w:val="24"/>
        </w:rPr>
        <w:t xml:space="preserve"> (postupak je u toku)</w:t>
      </w:r>
      <w:r w:rsidRPr="00CB32DF">
        <w:rPr>
          <w:rFonts w:ascii="Times New Roman" w:hAnsi="Times New Roman" w:cs="Times New Roman"/>
          <w:sz w:val="24"/>
        </w:rPr>
        <w:t>.</w:t>
      </w:r>
    </w:p>
    <w:p w:rsidR="00CB32DF" w:rsidRPr="00CB32DF" w:rsidRDefault="00CB32DF" w:rsidP="00CB32DF">
      <w:pPr>
        <w:pStyle w:val="ListParagraph"/>
        <w:jc w:val="both"/>
        <w:rPr>
          <w:rFonts w:ascii="Times New Roman" w:hAnsi="Times New Roman" w:cs="Times New Roman"/>
          <w:sz w:val="24"/>
        </w:rPr>
      </w:pPr>
    </w:p>
    <w:p w:rsidR="00BB5379" w:rsidRDefault="00CB32DF" w:rsidP="00724209">
      <w:pPr>
        <w:pStyle w:val="ListParagraph"/>
        <w:numPr>
          <w:ilvl w:val="0"/>
          <w:numId w:val="19"/>
        </w:numPr>
        <w:jc w:val="both"/>
        <w:rPr>
          <w:rFonts w:ascii="Times New Roman" w:hAnsi="Times New Roman" w:cs="Times New Roman"/>
          <w:sz w:val="24"/>
        </w:rPr>
      </w:pPr>
      <w:r w:rsidRPr="00CB32DF">
        <w:rPr>
          <w:rFonts w:ascii="Times New Roman" w:hAnsi="Times New Roman" w:cs="Times New Roman"/>
          <w:sz w:val="24"/>
        </w:rPr>
        <w:t xml:space="preserve">Pojačati aktivnosti </w:t>
      </w:r>
      <w:r>
        <w:rPr>
          <w:rFonts w:ascii="Times New Roman" w:hAnsi="Times New Roman" w:cs="Times New Roman"/>
          <w:sz w:val="24"/>
        </w:rPr>
        <w:t>u saradnji sa Ministarstvom finansija i Poreskom upravom radi naplate koncesija na šume koji iznosi oko 1.000.000,00 eura na dan 31.07.2018. godine.</w:t>
      </w:r>
    </w:p>
    <w:p w:rsidR="00CB32DF" w:rsidRDefault="00CB32DF" w:rsidP="00CB32DF">
      <w:pPr>
        <w:pStyle w:val="ListParagraph"/>
        <w:jc w:val="both"/>
        <w:rPr>
          <w:rFonts w:ascii="Times New Roman" w:hAnsi="Times New Roman" w:cs="Times New Roman"/>
          <w:sz w:val="24"/>
        </w:rPr>
      </w:pPr>
    </w:p>
    <w:p w:rsidR="00CB32DF" w:rsidRDefault="00CB32DF" w:rsidP="00724209">
      <w:pPr>
        <w:pStyle w:val="ListParagraph"/>
        <w:numPr>
          <w:ilvl w:val="0"/>
          <w:numId w:val="19"/>
        </w:numPr>
        <w:jc w:val="both"/>
        <w:rPr>
          <w:rFonts w:ascii="Times New Roman" w:hAnsi="Times New Roman" w:cs="Times New Roman"/>
          <w:sz w:val="24"/>
        </w:rPr>
      </w:pPr>
      <w:r>
        <w:rPr>
          <w:rFonts w:ascii="Times New Roman" w:hAnsi="Times New Roman" w:cs="Times New Roman"/>
          <w:sz w:val="24"/>
        </w:rPr>
        <w:lastRenderedPageBreak/>
        <w:t>Obnoviti zahtjev da Vlada Crne Gore – Ministarstvo finansija preuzme kredit od EIB-a za izgradnju  Primarnog gradskog vodovoda koji iznosi 1.836.904,36 eura.</w:t>
      </w:r>
    </w:p>
    <w:p w:rsidR="00CB32DF" w:rsidRDefault="00CB32DF" w:rsidP="00CB32DF">
      <w:pPr>
        <w:pStyle w:val="ListParagraph"/>
        <w:jc w:val="both"/>
        <w:rPr>
          <w:rFonts w:ascii="Times New Roman" w:hAnsi="Times New Roman" w:cs="Times New Roman"/>
          <w:sz w:val="24"/>
        </w:rPr>
      </w:pPr>
    </w:p>
    <w:p w:rsidR="00CB32DF" w:rsidRDefault="00CB32DF" w:rsidP="00724209">
      <w:pPr>
        <w:pStyle w:val="ListParagraph"/>
        <w:numPr>
          <w:ilvl w:val="0"/>
          <w:numId w:val="19"/>
        </w:numPr>
        <w:jc w:val="both"/>
        <w:rPr>
          <w:rFonts w:ascii="Times New Roman" w:hAnsi="Times New Roman" w:cs="Times New Roman"/>
          <w:sz w:val="24"/>
        </w:rPr>
      </w:pPr>
      <w:r>
        <w:rPr>
          <w:rFonts w:ascii="Times New Roman" w:hAnsi="Times New Roman" w:cs="Times New Roman"/>
          <w:sz w:val="24"/>
        </w:rPr>
        <w:t>Obnoviti zahtjev Vladi Crne Gore – Ministarstvu finansija da ustupi građevinsko zemljište bivšeg AD „Gornji ibar“ opštini Rožaje na korišćenje.</w:t>
      </w:r>
    </w:p>
    <w:p w:rsidR="009C632C" w:rsidRDefault="009C632C" w:rsidP="009C632C">
      <w:pPr>
        <w:pStyle w:val="ListParagraph"/>
        <w:jc w:val="both"/>
        <w:rPr>
          <w:rFonts w:ascii="Times New Roman" w:hAnsi="Times New Roman" w:cs="Times New Roman"/>
          <w:sz w:val="24"/>
        </w:rPr>
      </w:pPr>
    </w:p>
    <w:p w:rsidR="009C632C" w:rsidRDefault="00CB32DF" w:rsidP="00724209">
      <w:pPr>
        <w:pStyle w:val="ListParagraph"/>
        <w:numPr>
          <w:ilvl w:val="0"/>
          <w:numId w:val="19"/>
        </w:numPr>
        <w:jc w:val="both"/>
        <w:rPr>
          <w:rFonts w:ascii="Times New Roman" w:hAnsi="Times New Roman" w:cs="Times New Roman"/>
          <w:sz w:val="24"/>
        </w:rPr>
      </w:pPr>
      <w:r>
        <w:rPr>
          <w:rFonts w:ascii="Times New Roman" w:hAnsi="Times New Roman" w:cs="Times New Roman"/>
          <w:sz w:val="24"/>
        </w:rPr>
        <w:t>Obnoviti zahtjev Vladi Crne Gore – Ministarstvu finansija i Ministarstvu poljoprivrede kao i Upravi za šume Crne Gore da se obavi sječa šume za lokalitet</w:t>
      </w:r>
      <w:r w:rsidR="009C632C">
        <w:rPr>
          <w:rFonts w:ascii="Times New Roman" w:hAnsi="Times New Roman" w:cs="Times New Roman"/>
          <w:sz w:val="24"/>
        </w:rPr>
        <w:t>u„Biznis zone“, pa prodajom na javnom pozivu proda građa i da se sredstva od toga namjenski utroše za komunalnu infrastrukturu Biznis zone (put, voda, struje itd.)</w:t>
      </w:r>
    </w:p>
    <w:p w:rsidR="009C632C" w:rsidRDefault="009C632C" w:rsidP="009C632C">
      <w:pPr>
        <w:pStyle w:val="ListParagraph"/>
        <w:jc w:val="both"/>
        <w:rPr>
          <w:rFonts w:ascii="Times New Roman" w:hAnsi="Times New Roman" w:cs="Times New Roman"/>
          <w:sz w:val="24"/>
        </w:rPr>
      </w:pPr>
    </w:p>
    <w:p w:rsidR="00CB32DF" w:rsidRDefault="009C632C" w:rsidP="00724209">
      <w:pPr>
        <w:pStyle w:val="ListParagraph"/>
        <w:numPr>
          <w:ilvl w:val="0"/>
          <w:numId w:val="19"/>
        </w:numPr>
        <w:jc w:val="both"/>
        <w:rPr>
          <w:rFonts w:ascii="Times New Roman" w:hAnsi="Times New Roman" w:cs="Times New Roman"/>
          <w:sz w:val="24"/>
        </w:rPr>
      </w:pPr>
      <w:r>
        <w:rPr>
          <w:rFonts w:ascii="Times New Roman" w:hAnsi="Times New Roman" w:cs="Times New Roman"/>
          <w:sz w:val="24"/>
        </w:rPr>
        <w:t xml:space="preserve">Za pokriće deficita Budžeta opštine Rožaje i izmirenje obaveza organa lokalne uprave, javnih ustanova, preduzeća i institucija čiji je osnivač opština sa presjekom na 31.07.2018. godine koje iznose 5.800.000,00 eura, </w:t>
      </w:r>
      <w:r w:rsidR="000557BB">
        <w:rPr>
          <w:rFonts w:ascii="Times New Roman" w:hAnsi="Times New Roman" w:cs="Times New Roman"/>
          <w:sz w:val="24"/>
        </w:rPr>
        <w:t xml:space="preserve">treba </w:t>
      </w:r>
      <w:r>
        <w:rPr>
          <w:rFonts w:ascii="Times New Roman" w:hAnsi="Times New Roman" w:cs="Times New Roman"/>
          <w:sz w:val="24"/>
        </w:rPr>
        <w:t xml:space="preserve">obezbijediti kreditno </w:t>
      </w:r>
      <w:r w:rsidR="00762A43">
        <w:rPr>
          <w:rFonts w:ascii="Times New Roman" w:hAnsi="Times New Roman" w:cs="Times New Roman"/>
          <w:sz w:val="24"/>
        </w:rPr>
        <w:t>zaduženje za reprogramiranje navedenog duga</w:t>
      </w:r>
      <w:r>
        <w:rPr>
          <w:rFonts w:ascii="Times New Roman" w:hAnsi="Times New Roman" w:cs="Times New Roman"/>
          <w:sz w:val="24"/>
        </w:rPr>
        <w:t xml:space="preserve"> kod poslovnih banaka i o</w:t>
      </w:r>
      <w:r w:rsidR="00762A43">
        <w:rPr>
          <w:rFonts w:ascii="Times New Roman" w:hAnsi="Times New Roman" w:cs="Times New Roman"/>
          <w:sz w:val="24"/>
        </w:rPr>
        <w:t>stali</w:t>
      </w:r>
      <w:r w:rsidR="008E701B">
        <w:rPr>
          <w:rFonts w:ascii="Times New Roman" w:hAnsi="Times New Roman" w:cs="Times New Roman"/>
          <w:sz w:val="24"/>
        </w:rPr>
        <w:t>h finansijskih institucija, u skladu sa zakonom.</w:t>
      </w:r>
    </w:p>
    <w:p w:rsidR="00762A43" w:rsidRPr="00762A43" w:rsidRDefault="00762A43" w:rsidP="00762A43">
      <w:pPr>
        <w:pStyle w:val="ListParagraph"/>
        <w:rPr>
          <w:rFonts w:ascii="Times New Roman" w:hAnsi="Times New Roman" w:cs="Times New Roman"/>
          <w:sz w:val="24"/>
        </w:rPr>
      </w:pPr>
    </w:p>
    <w:p w:rsidR="00762A43" w:rsidRDefault="00762A43" w:rsidP="00724209">
      <w:pPr>
        <w:pStyle w:val="ListParagraph"/>
        <w:numPr>
          <w:ilvl w:val="0"/>
          <w:numId w:val="19"/>
        </w:numPr>
        <w:jc w:val="both"/>
        <w:rPr>
          <w:rFonts w:ascii="Times New Roman" w:hAnsi="Times New Roman" w:cs="Times New Roman"/>
          <w:sz w:val="24"/>
        </w:rPr>
      </w:pPr>
      <w:r>
        <w:rPr>
          <w:rFonts w:ascii="Times New Roman" w:hAnsi="Times New Roman" w:cs="Times New Roman"/>
          <w:sz w:val="24"/>
        </w:rPr>
        <w:t>Zadužuju se sve Javne ustanove i preduzeća čiji je osnivač opština Rožaje da sačine svoje Programe sanacija finansija.</w:t>
      </w:r>
    </w:p>
    <w:p w:rsidR="00762A43" w:rsidRPr="00762A43" w:rsidRDefault="00762A43" w:rsidP="00762A43">
      <w:pPr>
        <w:pStyle w:val="ListParagraph"/>
        <w:rPr>
          <w:rFonts w:ascii="Times New Roman" w:hAnsi="Times New Roman" w:cs="Times New Roman"/>
          <w:sz w:val="24"/>
        </w:rPr>
      </w:pPr>
    </w:p>
    <w:p w:rsidR="00762A43" w:rsidRDefault="0021248C" w:rsidP="00724209">
      <w:pPr>
        <w:pStyle w:val="ListParagraph"/>
        <w:numPr>
          <w:ilvl w:val="0"/>
          <w:numId w:val="19"/>
        </w:numPr>
        <w:jc w:val="both"/>
        <w:rPr>
          <w:rFonts w:ascii="Times New Roman" w:hAnsi="Times New Roman" w:cs="Times New Roman"/>
          <w:sz w:val="24"/>
        </w:rPr>
      </w:pPr>
      <w:bookmarkStart w:id="0" w:name="_GoBack"/>
      <w:bookmarkEnd w:id="0"/>
      <w:r>
        <w:rPr>
          <w:rFonts w:ascii="Times New Roman" w:hAnsi="Times New Roman" w:cs="Times New Roman"/>
          <w:sz w:val="24"/>
        </w:rPr>
        <w:t>Ukoliko dođe do kreditnog zaduženja treba uzeti kredit sa najmanjom mogućnom kamatnom stopom.</w:t>
      </w:r>
    </w:p>
    <w:p w:rsidR="0021248C" w:rsidRPr="0021248C" w:rsidRDefault="0021248C" w:rsidP="0021248C">
      <w:pPr>
        <w:pStyle w:val="ListParagraph"/>
        <w:rPr>
          <w:rFonts w:ascii="Times New Roman" w:hAnsi="Times New Roman" w:cs="Times New Roman"/>
          <w:sz w:val="24"/>
        </w:rPr>
      </w:pPr>
    </w:p>
    <w:p w:rsidR="0021248C" w:rsidRPr="00CB32DF" w:rsidRDefault="0021248C" w:rsidP="00724209">
      <w:pPr>
        <w:pStyle w:val="ListParagraph"/>
        <w:numPr>
          <w:ilvl w:val="0"/>
          <w:numId w:val="19"/>
        </w:numPr>
        <w:jc w:val="both"/>
        <w:rPr>
          <w:rFonts w:ascii="Times New Roman" w:hAnsi="Times New Roman" w:cs="Times New Roman"/>
          <w:sz w:val="24"/>
        </w:rPr>
      </w:pPr>
      <w:r>
        <w:rPr>
          <w:rFonts w:ascii="Times New Roman" w:hAnsi="Times New Roman" w:cs="Times New Roman"/>
          <w:sz w:val="24"/>
        </w:rPr>
        <w:t>Neophodno je izvršiti reprogram dugova prema dobavljačima.</w:t>
      </w:r>
    </w:p>
    <w:p w:rsidR="00806C0A" w:rsidRPr="00724209" w:rsidRDefault="0082785C" w:rsidP="00724209">
      <w:pPr>
        <w:jc w:val="both"/>
        <w:rPr>
          <w:rFonts w:ascii="Times New Roman" w:hAnsi="Times New Roman" w:cs="Times New Roman"/>
          <w:b/>
          <w:sz w:val="24"/>
        </w:rPr>
      </w:pPr>
      <w:r w:rsidRPr="00147BBE">
        <w:rPr>
          <w:rFonts w:ascii="Times New Roman" w:hAnsi="Times New Roman" w:cs="Times New Roman"/>
          <w:b/>
          <w:sz w:val="24"/>
        </w:rPr>
        <w:br w:type="page"/>
      </w:r>
    </w:p>
    <w:p w:rsidR="000E7099" w:rsidRPr="00147BBE" w:rsidRDefault="000E7099" w:rsidP="00147BBE">
      <w:pPr>
        <w:pStyle w:val="ListParagraph"/>
        <w:numPr>
          <w:ilvl w:val="0"/>
          <w:numId w:val="4"/>
        </w:numPr>
        <w:jc w:val="both"/>
        <w:rPr>
          <w:rFonts w:ascii="Times New Roman" w:hAnsi="Times New Roman" w:cs="Times New Roman"/>
          <w:b/>
          <w:sz w:val="24"/>
        </w:rPr>
      </w:pPr>
      <w:r w:rsidRPr="00147BBE">
        <w:rPr>
          <w:rFonts w:ascii="Times New Roman" w:hAnsi="Times New Roman" w:cs="Times New Roman"/>
          <w:b/>
          <w:sz w:val="24"/>
        </w:rPr>
        <w:lastRenderedPageBreak/>
        <w:t>ZAKLJUČAK</w:t>
      </w:r>
    </w:p>
    <w:p w:rsidR="000E7099" w:rsidRPr="00147BBE" w:rsidRDefault="000E7099" w:rsidP="00147BBE">
      <w:pPr>
        <w:jc w:val="both"/>
        <w:rPr>
          <w:rFonts w:ascii="Times New Roman" w:hAnsi="Times New Roman" w:cs="Times New Roman"/>
          <w:b/>
          <w:sz w:val="24"/>
        </w:rPr>
      </w:pPr>
    </w:p>
    <w:p w:rsidR="000E7099" w:rsidRPr="00147BBE" w:rsidRDefault="000E7099" w:rsidP="00147BBE">
      <w:pPr>
        <w:jc w:val="both"/>
        <w:rPr>
          <w:rFonts w:ascii="Times New Roman" w:hAnsi="Times New Roman" w:cs="Times New Roman"/>
          <w:sz w:val="24"/>
        </w:rPr>
      </w:pPr>
      <w:r w:rsidRPr="00147BBE">
        <w:rPr>
          <w:rFonts w:ascii="Times New Roman" w:hAnsi="Times New Roman" w:cs="Times New Roman"/>
          <w:sz w:val="24"/>
        </w:rPr>
        <w:t xml:space="preserve">Nakon realizovanih koraka, koji se ogledaju </w:t>
      </w:r>
      <w:r w:rsidR="00724209">
        <w:rPr>
          <w:rFonts w:ascii="Times New Roman" w:hAnsi="Times New Roman" w:cs="Times New Roman"/>
          <w:sz w:val="24"/>
        </w:rPr>
        <w:t xml:space="preserve">krozaktivnost naplate sopstvenih prihoda, naplate dugogodišnjih potraživanja, </w:t>
      </w:r>
      <w:r w:rsidRPr="00147BBE">
        <w:rPr>
          <w:rFonts w:ascii="Times New Roman" w:hAnsi="Times New Roman" w:cs="Times New Roman"/>
          <w:sz w:val="24"/>
        </w:rPr>
        <w:t>povlačenju kreditnih sredstava, smanjenju broja zaposlenih i smanjenju tekućih i</w:t>
      </w:r>
      <w:r w:rsidR="000557BB">
        <w:rPr>
          <w:rFonts w:ascii="Times New Roman" w:hAnsi="Times New Roman" w:cs="Times New Roman"/>
          <w:sz w:val="24"/>
        </w:rPr>
        <w:t xml:space="preserve">zdataka, jedan projektovani novčani tok </w:t>
      </w:r>
      <w:r w:rsidRPr="00147BBE">
        <w:rPr>
          <w:rFonts w:ascii="Times New Roman" w:hAnsi="Times New Roman" w:cs="Times New Roman"/>
          <w:sz w:val="24"/>
        </w:rPr>
        <w:t>na mjesečnom nivou bi izgledao:</w:t>
      </w:r>
    </w:p>
    <w:tbl>
      <w:tblPr>
        <w:tblStyle w:val="LightGrid1"/>
        <w:tblW w:w="0" w:type="auto"/>
        <w:tblLook w:val="04A0"/>
      </w:tblPr>
      <w:tblGrid>
        <w:gridCol w:w="6318"/>
        <w:gridCol w:w="2970"/>
      </w:tblGrid>
      <w:tr w:rsidR="000E7099" w:rsidRPr="00147BBE" w:rsidTr="00E9198A">
        <w:trPr>
          <w:cnfStyle w:val="100000000000"/>
          <w:trHeight w:val="471"/>
        </w:trPr>
        <w:tc>
          <w:tcPr>
            <w:cnfStyle w:val="001000000000"/>
            <w:tcW w:w="6318" w:type="dxa"/>
            <w:vAlign w:val="center"/>
          </w:tcPr>
          <w:p w:rsidR="000E7099" w:rsidRPr="00147BBE" w:rsidRDefault="000E7099" w:rsidP="00147BBE">
            <w:pPr>
              <w:jc w:val="both"/>
              <w:rPr>
                <w:rFonts w:ascii="Times New Roman" w:hAnsi="Times New Roman" w:cs="Times New Roman"/>
                <w:sz w:val="24"/>
              </w:rPr>
            </w:pPr>
            <w:r w:rsidRPr="00147BBE">
              <w:rPr>
                <w:rFonts w:ascii="Times New Roman" w:hAnsi="Times New Roman" w:cs="Times New Roman"/>
                <w:sz w:val="24"/>
              </w:rPr>
              <w:t>Prosječni mjesečni prihodi</w:t>
            </w:r>
          </w:p>
        </w:tc>
        <w:tc>
          <w:tcPr>
            <w:tcW w:w="2970" w:type="dxa"/>
            <w:vAlign w:val="center"/>
          </w:tcPr>
          <w:p w:rsidR="000E7099" w:rsidRPr="00147BBE" w:rsidRDefault="000557BB" w:rsidP="00147BBE">
            <w:pPr>
              <w:jc w:val="right"/>
              <w:cnfStyle w:val="100000000000"/>
              <w:rPr>
                <w:rFonts w:ascii="Times New Roman" w:hAnsi="Times New Roman" w:cs="Times New Roman"/>
                <w:sz w:val="24"/>
              </w:rPr>
            </w:pPr>
            <w:r>
              <w:rPr>
                <w:rFonts w:ascii="Times New Roman" w:hAnsi="Times New Roman" w:cs="Times New Roman"/>
                <w:sz w:val="24"/>
              </w:rPr>
              <w:t>50</w:t>
            </w:r>
            <w:r w:rsidR="00695A45" w:rsidRPr="00147BBE">
              <w:rPr>
                <w:rFonts w:ascii="Times New Roman" w:hAnsi="Times New Roman" w:cs="Times New Roman"/>
                <w:sz w:val="24"/>
              </w:rPr>
              <w:t>0.000,00</w:t>
            </w:r>
          </w:p>
        </w:tc>
      </w:tr>
      <w:tr w:rsidR="000E7099" w:rsidRPr="00147BBE" w:rsidTr="00E9198A">
        <w:trPr>
          <w:cnfStyle w:val="000000100000"/>
          <w:trHeight w:val="491"/>
        </w:trPr>
        <w:tc>
          <w:tcPr>
            <w:cnfStyle w:val="001000000000"/>
            <w:tcW w:w="6318" w:type="dxa"/>
            <w:vAlign w:val="center"/>
          </w:tcPr>
          <w:p w:rsidR="000E7099" w:rsidRPr="00147BBE" w:rsidRDefault="000E7099" w:rsidP="00147BBE">
            <w:pPr>
              <w:jc w:val="both"/>
              <w:rPr>
                <w:rFonts w:ascii="Times New Roman" w:hAnsi="Times New Roman" w:cs="Times New Roman"/>
                <w:sz w:val="24"/>
              </w:rPr>
            </w:pPr>
            <w:r w:rsidRPr="00147BBE">
              <w:rPr>
                <w:rFonts w:ascii="Times New Roman" w:hAnsi="Times New Roman" w:cs="Times New Roman"/>
                <w:sz w:val="24"/>
              </w:rPr>
              <w:t>Rashodi za zarade u lokalnoj upravi (bruto)</w:t>
            </w:r>
          </w:p>
        </w:tc>
        <w:tc>
          <w:tcPr>
            <w:tcW w:w="2970" w:type="dxa"/>
            <w:vAlign w:val="center"/>
          </w:tcPr>
          <w:p w:rsidR="000E7099" w:rsidRPr="00147BBE" w:rsidRDefault="00695A45" w:rsidP="00147BBE">
            <w:pPr>
              <w:jc w:val="right"/>
              <w:cnfStyle w:val="000000100000"/>
              <w:rPr>
                <w:rFonts w:ascii="Times New Roman" w:hAnsi="Times New Roman" w:cs="Times New Roman"/>
                <w:sz w:val="24"/>
              </w:rPr>
            </w:pPr>
            <w:r w:rsidRPr="00147BBE">
              <w:rPr>
                <w:rFonts w:ascii="Times New Roman" w:hAnsi="Times New Roman" w:cs="Times New Roman"/>
                <w:sz w:val="24"/>
              </w:rPr>
              <w:t>136.000,00</w:t>
            </w:r>
          </w:p>
        </w:tc>
      </w:tr>
      <w:tr w:rsidR="000E7099" w:rsidRPr="00147BBE" w:rsidTr="00E9198A">
        <w:trPr>
          <w:cnfStyle w:val="000000010000"/>
          <w:trHeight w:val="516"/>
        </w:trPr>
        <w:tc>
          <w:tcPr>
            <w:cnfStyle w:val="001000000000"/>
            <w:tcW w:w="6318" w:type="dxa"/>
            <w:vAlign w:val="center"/>
          </w:tcPr>
          <w:p w:rsidR="000E7099" w:rsidRPr="00147BBE" w:rsidRDefault="000E7099" w:rsidP="00147BBE">
            <w:pPr>
              <w:jc w:val="both"/>
              <w:rPr>
                <w:rFonts w:ascii="Times New Roman" w:hAnsi="Times New Roman" w:cs="Times New Roman"/>
                <w:sz w:val="24"/>
              </w:rPr>
            </w:pPr>
            <w:r w:rsidRPr="00147BBE">
              <w:rPr>
                <w:rFonts w:ascii="Times New Roman" w:hAnsi="Times New Roman" w:cs="Times New Roman"/>
                <w:sz w:val="24"/>
              </w:rPr>
              <w:t>Anuitet</w:t>
            </w:r>
            <w:r w:rsidR="000557BB">
              <w:rPr>
                <w:rFonts w:ascii="Times New Roman" w:hAnsi="Times New Roman" w:cs="Times New Roman"/>
                <w:sz w:val="24"/>
              </w:rPr>
              <w:t>i za kreditne aranžmane</w:t>
            </w:r>
          </w:p>
        </w:tc>
        <w:tc>
          <w:tcPr>
            <w:tcW w:w="2970" w:type="dxa"/>
            <w:vAlign w:val="center"/>
          </w:tcPr>
          <w:p w:rsidR="000E7099" w:rsidRPr="00147BBE" w:rsidRDefault="000557BB" w:rsidP="00147BBE">
            <w:pPr>
              <w:jc w:val="right"/>
              <w:cnfStyle w:val="000000010000"/>
              <w:rPr>
                <w:rFonts w:ascii="Times New Roman" w:hAnsi="Times New Roman" w:cs="Times New Roman"/>
                <w:sz w:val="24"/>
              </w:rPr>
            </w:pPr>
            <w:r>
              <w:rPr>
                <w:rFonts w:ascii="Times New Roman" w:hAnsi="Times New Roman" w:cs="Times New Roman"/>
                <w:sz w:val="24"/>
              </w:rPr>
              <w:t>140</w:t>
            </w:r>
            <w:r w:rsidR="00E9198A" w:rsidRPr="00147BBE">
              <w:rPr>
                <w:rFonts w:ascii="Times New Roman" w:hAnsi="Times New Roman" w:cs="Times New Roman"/>
                <w:sz w:val="24"/>
              </w:rPr>
              <w:t>.</w:t>
            </w:r>
            <w:r w:rsidR="00695A45" w:rsidRPr="00147BBE">
              <w:rPr>
                <w:rFonts w:ascii="Times New Roman" w:hAnsi="Times New Roman" w:cs="Times New Roman"/>
                <w:sz w:val="24"/>
              </w:rPr>
              <w:t>000</w:t>
            </w:r>
            <w:r w:rsidR="00E9198A" w:rsidRPr="00147BBE">
              <w:rPr>
                <w:rFonts w:ascii="Times New Roman" w:hAnsi="Times New Roman" w:cs="Times New Roman"/>
                <w:sz w:val="24"/>
              </w:rPr>
              <w:t>,</w:t>
            </w:r>
            <w:r w:rsidR="00695A45" w:rsidRPr="00147BBE">
              <w:rPr>
                <w:rFonts w:ascii="Times New Roman" w:hAnsi="Times New Roman" w:cs="Times New Roman"/>
                <w:sz w:val="24"/>
              </w:rPr>
              <w:t>00</w:t>
            </w:r>
          </w:p>
        </w:tc>
      </w:tr>
      <w:tr w:rsidR="000E7099" w:rsidRPr="00147BBE" w:rsidTr="00E9198A">
        <w:trPr>
          <w:cnfStyle w:val="000000100000"/>
          <w:trHeight w:val="516"/>
        </w:trPr>
        <w:tc>
          <w:tcPr>
            <w:cnfStyle w:val="001000000000"/>
            <w:tcW w:w="6318" w:type="dxa"/>
            <w:vAlign w:val="center"/>
          </w:tcPr>
          <w:p w:rsidR="000E7099" w:rsidRPr="00147BBE" w:rsidRDefault="000E7099" w:rsidP="00147BBE">
            <w:pPr>
              <w:jc w:val="both"/>
              <w:rPr>
                <w:rFonts w:ascii="Times New Roman" w:hAnsi="Times New Roman" w:cs="Times New Roman"/>
                <w:sz w:val="24"/>
              </w:rPr>
            </w:pPr>
            <w:r w:rsidRPr="00147BBE">
              <w:rPr>
                <w:rFonts w:ascii="Times New Roman" w:hAnsi="Times New Roman" w:cs="Times New Roman"/>
                <w:sz w:val="24"/>
              </w:rPr>
              <w:t>Transferi</w:t>
            </w:r>
          </w:p>
        </w:tc>
        <w:tc>
          <w:tcPr>
            <w:tcW w:w="2970" w:type="dxa"/>
            <w:vAlign w:val="center"/>
          </w:tcPr>
          <w:p w:rsidR="000E7099" w:rsidRPr="00147BBE" w:rsidRDefault="00435ECA" w:rsidP="00147BBE">
            <w:pPr>
              <w:jc w:val="right"/>
              <w:cnfStyle w:val="000000100000"/>
              <w:rPr>
                <w:rFonts w:ascii="Times New Roman" w:hAnsi="Times New Roman" w:cs="Times New Roman"/>
                <w:sz w:val="24"/>
              </w:rPr>
            </w:pPr>
            <w:r w:rsidRPr="00147BBE">
              <w:rPr>
                <w:rFonts w:ascii="Times New Roman" w:hAnsi="Times New Roman" w:cs="Times New Roman"/>
                <w:sz w:val="24"/>
              </w:rPr>
              <w:t>90.000,00</w:t>
            </w:r>
          </w:p>
        </w:tc>
      </w:tr>
      <w:tr w:rsidR="000E7099" w:rsidRPr="00147BBE" w:rsidTr="00E9198A">
        <w:trPr>
          <w:cnfStyle w:val="000000010000"/>
          <w:trHeight w:val="435"/>
        </w:trPr>
        <w:tc>
          <w:tcPr>
            <w:cnfStyle w:val="001000000000"/>
            <w:tcW w:w="6318" w:type="dxa"/>
            <w:vAlign w:val="center"/>
          </w:tcPr>
          <w:p w:rsidR="000E7099" w:rsidRPr="00147BBE" w:rsidRDefault="000E7099" w:rsidP="00147BBE">
            <w:pPr>
              <w:jc w:val="both"/>
              <w:rPr>
                <w:rFonts w:ascii="Times New Roman" w:hAnsi="Times New Roman" w:cs="Times New Roman"/>
                <w:sz w:val="24"/>
              </w:rPr>
            </w:pPr>
            <w:r w:rsidRPr="00147BBE">
              <w:rPr>
                <w:rFonts w:ascii="Times New Roman" w:hAnsi="Times New Roman" w:cs="Times New Roman"/>
                <w:sz w:val="24"/>
              </w:rPr>
              <w:t>Ostali tekući rashodi</w:t>
            </w:r>
          </w:p>
        </w:tc>
        <w:tc>
          <w:tcPr>
            <w:tcW w:w="2970" w:type="dxa"/>
            <w:vAlign w:val="center"/>
          </w:tcPr>
          <w:p w:rsidR="000E7099" w:rsidRPr="00147BBE" w:rsidRDefault="00435ECA" w:rsidP="00147BBE">
            <w:pPr>
              <w:jc w:val="right"/>
              <w:cnfStyle w:val="000000010000"/>
              <w:rPr>
                <w:rFonts w:ascii="Times New Roman" w:hAnsi="Times New Roman" w:cs="Times New Roman"/>
                <w:sz w:val="24"/>
              </w:rPr>
            </w:pPr>
            <w:r w:rsidRPr="00147BBE">
              <w:rPr>
                <w:rFonts w:ascii="Times New Roman" w:hAnsi="Times New Roman" w:cs="Times New Roman"/>
                <w:sz w:val="24"/>
              </w:rPr>
              <w:t>60.000,00</w:t>
            </w:r>
          </w:p>
        </w:tc>
      </w:tr>
      <w:tr w:rsidR="000E7099" w:rsidRPr="00147BBE" w:rsidTr="00E9198A">
        <w:trPr>
          <w:cnfStyle w:val="000000100000"/>
          <w:trHeight w:val="426"/>
        </w:trPr>
        <w:tc>
          <w:tcPr>
            <w:cnfStyle w:val="001000000000"/>
            <w:tcW w:w="6318" w:type="dxa"/>
            <w:vAlign w:val="center"/>
          </w:tcPr>
          <w:p w:rsidR="000E7099" w:rsidRPr="00147BBE" w:rsidRDefault="000E7099" w:rsidP="00147BBE">
            <w:pPr>
              <w:jc w:val="both"/>
              <w:rPr>
                <w:rFonts w:ascii="Times New Roman" w:hAnsi="Times New Roman" w:cs="Times New Roman"/>
                <w:sz w:val="24"/>
              </w:rPr>
            </w:pPr>
            <w:r w:rsidRPr="00147BBE">
              <w:rPr>
                <w:rFonts w:ascii="Times New Roman" w:hAnsi="Times New Roman" w:cs="Times New Roman"/>
                <w:sz w:val="24"/>
              </w:rPr>
              <w:t>Kapitalni rashodi</w:t>
            </w:r>
          </w:p>
        </w:tc>
        <w:tc>
          <w:tcPr>
            <w:tcW w:w="2970" w:type="dxa"/>
            <w:vAlign w:val="center"/>
          </w:tcPr>
          <w:p w:rsidR="000E7099" w:rsidRPr="00147BBE" w:rsidRDefault="00147BBE" w:rsidP="00147BBE">
            <w:pPr>
              <w:jc w:val="right"/>
              <w:cnfStyle w:val="000000100000"/>
              <w:rPr>
                <w:rFonts w:ascii="Times New Roman" w:hAnsi="Times New Roman" w:cs="Times New Roman"/>
                <w:sz w:val="24"/>
              </w:rPr>
            </w:pPr>
            <w:r w:rsidRPr="00147BBE">
              <w:rPr>
                <w:rFonts w:ascii="Times New Roman" w:hAnsi="Times New Roman" w:cs="Times New Roman"/>
                <w:sz w:val="24"/>
              </w:rPr>
              <w:t>74</w:t>
            </w:r>
            <w:r w:rsidR="00435ECA" w:rsidRPr="00147BBE">
              <w:rPr>
                <w:rFonts w:ascii="Times New Roman" w:hAnsi="Times New Roman" w:cs="Times New Roman"/>
                <w:sz w:val="24"/>
              </w:rPr>
              <w:t>.000,00</w:t>
            </w:r>
          </w:p>
        </w:tc>
      </w:tr>
    </w:tbl>
    <w:p w:rsidR="000E7099" w:rsidRPr="00147BBE" w:rsidRDefault="00724209" w:rsidP="00147BBE">
      <w:pPr>
        <w:jc w:val="both"/>
        <w:rPr>
          <w:rFonts w:ascii="Times New Roman" w:hAnsi="Times New Roman" w:cs="Times New Roman"/>
          <w:sz w:val="24"/>
        </w:rPr>
      </w:pPr>
      <w:r>
        <w:rPr>
          <w:rFonts w:ascii="Times New Roman" w:hAnsi="Times New Roman" w:cs="Times New Roman"/>
          <w:sz w:val="24"/>
        </w:rPr>
        <w:t>Planirani godišnji prihod Budžeta realno bi iznosio oko 6.000.000,00 eura.</w:t>
      </w:r>
    </w:p>
    <w:p w:rsidR="000E7099" w:rsidRDefault="000E7099" w:rsidP="00147BBE">
      <w:pPr>
        <w:jc w:val="both"/>
        <w:rPr>
          <w:rFonts w:ascii="Times New Roman" w:hAnsi="Times New Roman" w:cs="Times New Roman"/>
          <w:sz w:val="24"/>
        </w:rPr>
      </w:pPr>
      <w:r w:rsidRPr="00147BBE">
        <w:rPr>
          <w:rFonts w:ascii="Times New Roman" w:hAnsi="Times New Roman" w:cs="Times New Roman"/>
          <w:sz w:val="24"/>
        </w:rPr>
        <w:t>Uz kontinuirano smanjenje broja zaposlenih, uštedu na svim nivoima, kao i uz povećanje stepena naplate sopstvenih prihoda, smatramo da možemo da u relativno kratkom periodu postići finansijsku stabilnost i održivost Opštine Rožaje.</w:t>
      </w:r>
    </w:p>
    <w:p w:rsidR="008B6B6B" w:rsidRPr="00147BBE" w:rsidRDefault="00724209" w:rsidP="00147BBE">
      <w:pPr>
        <w:jc w:val="both"/>
        <w:rPr>
          <w:rFonts w:ascii="Times New Roman" w:hAnsi="Times New Roman" w:cs="Times New Roman"/>
          <w:sz w:val="24"/>
        </w:rPr>
      </w:pPr>
      <w:r>
        <w:rPr>
          <w:rFonts w:ascii="Times New Roman" w:hAnsi="Times New Roman" w:cs="Times New Roman"/>
          <w:sz w:val="24"/>
        </w:rPr>
        <w:t xml:space="preserve">Radna grupa </w:t>
      </w:r>
      <w:r w:rsidR="007E16FD">
        <w:rPr>
          <w:rFonts w:ascii="Times New Roman" w:hAnsi="Times New Roman" w:cs="Times New Roman"/>
          <w:sz w:val="24"/>
        </w:rPr>
        <w:t>predlaže Skupštini da usvoji ovaj program, a sve u cilju konsolidacije organa lokalne uprave, javnih ustanova, institucija i preduzeća čiji je osnivač opština kako bi se u narednom periodu vodilo računa da se planira i troši onoliko koliko su realni prihodi kako se nebi ulazilo u zonu kao što je trenutno stanje.</w:t>
      </w:r>
    </w:p>
    <w:p w:rsidR="008B6B6B" w:rsidRPr="00147BBE" w:rsidRDefault="008B6B6B" w:rsidP="00147BBE">
      <w:pPr>
        <w:jc w:val="both"/>
        <w:rPr>
          <w:rFonts w:ascii="Times New Roman" w:hAnsi="Times New Roman" w:cs="Times New Roman"/>
          <w:sz w:val="24"/>
        </w:rPr>
      </w:pPr>
    </w:p>
    <w:p w:rsidR="008B6B6B" w:rsidRPr="00147BBE" w:rsidRDefault="008B6B6B" w:rsidP="00147BBE">
      <w:pPr>
        <w:jc w:val="both"/>
        <w:rPr>
          <w:rFonts w:ascii="Times New Roman" w:hAnsi="Times New Roman" w:cs="Times New Roman"/>
          <w:sz w:val="24"/>
        </w:rPr>
      </w:pPr>
    </w:p>
    <w:p w:rsidR="008B6B6B" w:rsidRPr="00147BBE" w:rsidRDefault="00147BBE" w:rsidP="00147BBE">
      <w:pPr>
        <w:jc w:val="both"/>
        <w:rPr>
          <w:rFonts w:ascii="Times New Roman" w:hAnsi="Times New Roman" w:cs="Times New Roman"/>
          <w:b/>
          <w:sz w:val="28"/>
          <w:u w:val="single"/>
        </w:rPr>
      </w:pP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u w:val="single"/>
        </w:rPr>
        <w:t>Program sanacije sačinili</w:t>
      </w:r>
      <w:r w:rsidR="008B6B6B" w:rsidRPr="00147BBE">
        <w:rPr>
          <w:rFonts w:ascii="Times New Roman" w:hAnsi="Times New Roman" w:cs="Times New Roman"/>
          <w:b/>
          <w:sz w:val="28"/>
          <w:u w:val="single"/>
        </w:rPr>
        <w:t>:</w:t>
      </w:r>
    </w:p>
    <w:p w:rsidR="008B6B6B" w:rsidRDefault="00147BBE" w:rsidP="00147BBE">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Armin Mujević, </w:t>
      </w:r>
      <w:r>
        <w:rPr>
          <w:rFonts w:ascii="Times New Roman" w:hAnsi="Times New Roman" w:cs="Times New Roman"/>
          <w:sz w:val="24"/>
        </w:rPr>
        <w:tab/>
        <w:t>predsjednik</w:t>
      </w:r>
      <w:r w:rsidR="0021248C">
        <w:rPr>
          <w:rFonts w:ascii="Times New Roman" w:hAnsi="Times New Roman" w:cs="Times New Roman"/>
          <w:sz w:val="24"/>
        </w:rPr>
        <w:t>, s.r.</w:t>
      </w:r>
    </w:p>
    <w:p w:rsidR="00147BBE" w:rsidRDefault="00147BBE" w:rsidP="00147BBE">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Redžep Kurbardović, </w:t>
      </w:r>
      <w:r>
        <w:rPr>
          <w:rFonts w:ascii="Times New Roman" w:hAnsi="Times New Roman" w:cs="Times New Roman"/>
          <w:sz w:val="24"/>
        </w:rPr>
        <w:tab/>
        <w:t>član</w:t>
      </w:r>
      <w:r w:rsidR="0021248C">
        <w:rPr>
          <w:rFonts w:ascii="Times New Roman" w:hAnsi="Times New Roman" w:cs="Times New Roman"/>
          <w:sz w:val="24"/>
        </w:rPr>
        <w:t>, s.r.</w:t>
      </w:r>
      <w:r w:rsidR="007E16FD">
        <w:rPr>
          <w:rFonts w:ascii="Times New Roman" w:hAnsi="Times New Roman" w:cs="Times New Roman"/>
          <w:sz w:val="24"/>
        </w:rPr>
        <w:tab/>
        <w:t xml:space="preserve">        </w:t>
      </w:r>
    </w:p>
    <w:p w:rsidR="00147BBE" w:rsidRDefault="00147BBE" w:rsidP="00147BBE">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Amer Dacić, </w:t>
      </w:r>
      <w:r>
        <w:rPr>
          <w:rFonts w:ascii="Times New Roman" w:hAnsi="Times New Roman" w:cs="Times New Roman"/>
          <w:sz w:val="24"/>
        </w:rPr>
        <w:tab/>
      </w:r>
      <w:r>
        <w:rPr>
          <w:rFonts w:ascii="Times New Roman" w:hAnsi="Times New Roman" w:cs="Times New Roman"/>
          <w:sz w:val="24"/>
        </w:rPr>
        <w:tab/>
        <w:t>član</w:t>
      </w:r>
      <w:r w:rsidR="0021248C">
        <w:rPr>
          <w:rFonts w:ascii="Times New Roman" w:hAnsi="Times New Roman" w:cs="Times New Roman"/>
          <w:sz w:val="24"/>
        </w:rPr>
        <w:t>, s.r.</w:t>
      </w:r>
    </w:p>
    <w:p w:rsidR="00147BBE" w:rsidRPr="00147BBE" w:rsidRDefault="00147BBE" w:rsidP="00147BBE">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Sabro Kalač, </w:t>
      </w:r>
      <w:r>
        <w:rPr>
          <w:rFonts w:ascii="Times New Roman" w:hAnsi="Times New Roman" w:cs="Times New Roman"/>
          <w:sz w:val="24"/>
        </w:rPr>
        <w:tab/>
      </w:r>
      <w:r>
        <w:rPr>
          <w:rFonts w:ascii="Times New Roman" w:hAnsi="Times New Roman" w:cs="Times New Roman"/>
          <w:sz w:val="24"/>
        </w:rPr>
        <w:tab/>
        <w:t>član</w:t>
      </w:r>
      <w:r w:rsidR="0021248C">
        <w:rPr>
          <w:rFonts w:ascii="Times New Roman" w:hAnsi="Times New Roman" w:cs="Times New Roman"/>
          <w:sz w:val="24"/>
        </w:rPr>
        <w:t>,</w:t>
      </w:r>
      <w:r w:rsidR="0021248C" w:rsidRPr="0021248C">
        <w:rPr>
          <w:rFonts w:ascii="Times New Roman" w:hAnsi="Times New Roman" w:cs="Times New Roman"/>
          <w:sz w:val="24"/>
        </w:rPr>
        <w:t xml:space="preserve"> </w:t>
      </w:r>
      <w:r w:rsidR="0021248C">
        <w:rPr>
          <w:rFonts w:ascii="Times New Roman" w:hAnsi="Times New Roman" w:cs="Times New Roman"/>
          <w:sz w:val="24"/>
        </w:rPr>
        <w:t xml:space="preserve">s.r. </w:t>
      </w:r>
    </w:p>
    <w:p w:rsidR="008B6B6B" w:rsidRPr="00147BBE" w:rsidRDefault="00147BBE" w:rsidP="00147BBE">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8B6B6B" w:rsidRPr="00147BBE">
        <w:rPr>
          <w:rFonts w:ascii="Times New Roman" w:hAnsi="Times New Roman" w:cs="Times New Roman"/>
          <w:sz w:val="24"/>
        </w:rPr>
        <w:t xml:space="preserve">Emir Zećirović, </w:t>
      </w:r>
      <w:r>
        <w:rPr>
          <w:rFonts w:ascii="Times New Roman" w:hAnsi="Times New Roman" w:cs="Times New Roman"/>
          <w:sz w:val="24"/>
        </w:rPr>
        <w:tab/>
        <w:t>član</w:t>
      </w:r>
      <w:r w:rsidR="0021248C">
        <w:rPr>
          <w:rFonts w:ascii="Times New Roman" w:hAnsi="Times New Roman" w:cs="Times New Roman"/>
          <w:sz w:val="24"/>
        </w:rPr>
        <w:t>, s.r.</w:t>
      </w:r>
    </w:p>
    <w:p w:rsidR="008B6B6B" w:rsidRDefault="00147BBE" w:rsidP="00147BBE">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Hamdo Šutković</w:t>
      </w:r>
      <w:r w:rsidR="008B6B6B" w:rsidRPr="00147BBE">
        <w:rPr>
          <w:rFonts w:ascii="Times New Roman" w:hAnsi="Times New Roman" w:cs="Times New Roman"/>
          <w:sz w:val="24"/>
        </w:rPr>
        <w:t xml:space="preserve">, </w:t>
      </w:r>
      <w:r>
        <w:rPr>
          <w:rFonts w:ascii="Times New Roman" w:hAnsi="Times New Roman" w:cs="Times New Roman"/>
          <w:sz w:val="24"/>
        </w:rPr>
        <w:tab/>
        <w:t>član</w:t>
      </w:r>
      <w:r w:rsidR="0021248C">
        <w:rPr>
          <w:rFonts w:ascii="Times New Roman" w:hAnsi="Times New Roman" w:cs="Times New Roman"/>
          <w:sz w:val="24"/>
        </w:rPr>
        <w:t>, s.r.</w:t>
      </w:r>
    </w:p>
    <w:p w:rsidR="00147BBE" w:rsidRDefault="00147BBE" w:rsidP="00147BBE">
      <w:pPr>
        <w:spacing w:after="0"/>
        <w:jc w:val="both"/>
        <w:rPr>
          <w:rFonts w:ascii="Times New Roman" w:hAnsi="Times New Roman" w:cs="Times New Roman"/>
          <w:sz w:val="24"/>
        </w:rPr>
      </w:pPr>
    </w:p>
    <w:p w:rsidR="00147BBE" w:rsidRDefault="00147BBE" w:rsidP="00147BBE">
      <w:pPr>
        <w:spacing w:after="0"/>
        <w:jc w:val="both"/>
        <w:rPr>
          <w:rFonts w:ascii="Times New Roman" w:hAnsi="Times New Roman" w:cs="Times New Roman"/>
          <w:sz w:val="24"/>
        </w:rPr>
      </w:pPr>
      <w:r>
        <w:rPr>
          <w:rFonts w:ascii="Times New Roman" w:hAnsi="Times New Roman" w:cs="Times New Roman"/>
          <w:sz w:val="24"/>
        </w:rPr>
        <w:t>Dostavljeno:</w:t>
      </w:r>
    </w:p>
    <w:p w:rsidR="00147BBE" w:rsidRDefault="00147BBE" w:rsidP="00147BBE">
      <w:pPr>
        <w:spacing w:after="0"/>
        <w:jc w:val="both"/>
        <w:rPr>
          <w:rFonts w:ascii="Times New Roman" w:hAnsi="Times New Roman" w:cs="Times New Roman"/>
          <w:sz w:val="24"/>
        </w:rPr>
      </w:pPr>
      <w:r>
        <w:rPr>
          <w:rFonts w:ascii="Times New Roman" w:hAnsi="Times New Roman" w:cs="Times New Roman"/>
          <w:sz w:val="24"/>
        </w:rPr>
        <w:t>- Predsjedniku</w:t>
      </w:r>
    </w:p>
    <w:p w:rsidR="00147BBE" w:rsidRDefault="00147BBE" w:rsidP="00147BBE">
      <w:pPr>
        <w:spacing w:after="0"/>
        <w:jc w:val="both"/>
        <w:rPr>
          <w:rFonts w:ascii="Times New Roman" w:hAnsi="Times New Roman" w:cs="Times New Roman"/>
          <w:sz w:val="24"/>
        </w:rPr>
      </w:pPr>
      <w:r>
        <w:rPr>
          <w:rFonts w:ascii="Times New Roman" w:hAnsi="Times New Roman" w:cs="Times New Roman"/>
          <w:sz w:val="24"/>
        </w:rPr>
        <w:t>- članovima</w:t>
      </w:r>
    </w:p>
    <w:p w:rsidR="00147BBE" w:rsidRPr="00147BBE" w:rsidRDefault="00147BBE" w:rsidP="00147BBE">
      <w:pPr>
        <w:spacing w:after="0"/>
        <w:jc w:val="both"/>
        <w:rPr>
          <w:rFonts w:ascii="Times New Roman" w:hAnsi="Times New Roman" w:cs="Times New Roman"/>
          <w:sz w:val="24"/>
        </w:rPr>
      </w:pPr>
      <w:r>
        <w:rPr>
          <w:rFonts w:ascii="Times New Roman" w:hAnsi="Times New Roman" w:cs="Times New Roman"/>
          <w:sz w:val="24"/>
        </w:rPr>
        <w:t>- a/a</w:t>
      </w:r>
    </w:p>
    <w:sectPr w:rsidR="00147BBE" w:rsidRPr="00147BBE" w:rsidSect="004C7C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4253"/>
    <w:multiLevelType w:val="hybridMultilevel"/>
    <w:tmpl w:val="C788610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071C75D9"/>
    <w:multiLevelType w:val="hybridMultilevel"/>
    <w:tmpl w:val="038C8686"/>
    <w:lvl w:ilvl="0" w:tplc="141A000F">
      <w:start w:val="1"/>
      <w:numFmt w:val="decimal"/>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2">
    <w:nsid w:val="0D524495"/>
    <w:multiLevelType w:val="hybridMultilevel"/>
    <w:tmpl w:val="502E7DB8"/>
    <w:lvl w:ilvl="0" w:tplc="141A0001">
      <w:start w:val="1"/>
      <w:numFmt w:val="bullet"/>
      <w:lvlText w:val=""/>
      <w:lvlJc w:val="left"/>
      <w:pPr>
        <w:ind w:left="1425" w:hanging="360"/>
      </w:pPr>
      <w:rPr>
        <w:rFonts w:ascii="Symbol" w:hAnsi="Symbol" w:hint="default"/>
      </w:rPr>
    </w:lvl>
    <w:lvl w:ilvl="1" w:tplc="141A0003" w:tentative="1">
      <w:start w:val="1"/>
      <w:numFmt w:val="bullet"/>
      <w:lvlText w:val="o"/>
      <w:lvlJc w:val="left"/>
      <w:pPr>
        <w:ind w:left="2145" w:hanging="360"/>
      </w:pPr>
      <w:rPr>
        <w:rFonts w:ascii="Courier New" w:hAnsi="Courier New" w:cs="Courier New" w:hint="default"/>
      </w:rPr>
    </w:lvl>
    <w:lvl w:ilvl="2" w:tplc="141A0005" w:tentative="1">
      <w:start w:val="1"/>
      <w:numFmt w:val="bullet"/>
      <w:lvlText w:val=""/>
      <w:lvlJc w:val="left"/>
      <w:pPr>
        <w:ind w:left="2865" w:hanging="360"/>
      </w:pPr>
      <w:rPr>
        <w:rFonts w:ascii="Wingdings" w:hAnsi="Wingdings" w:hint="default"/>
      </w:rPr>
    </w:lvl>
    <w:lvl w:ilvl="3" w:tplc="141A0001" w:tentative="1">
      <w:start w:val="1"/>
      <w:numFmt w:val="bullet"/>
      <w:lvlText w:val=""/>
      <w:lvlJc w:val="left"/>
      <w:pPr>
        <w:ind w:left="3585" w:hanging="360"/>
      </w:pPr>
      <w:rPr>
        <w:rFonts w:ascii="Symbol" w:hAnsi="Symbol" w:hint="default"/>
      </w:rPr>
    </w:lvl>
    <w:lvl w:ilvl="4" w:tplc="141A0003" w:tentative="1">
      <w:start w:val="1"/>
      <w:numFmt w:val="bullet"/>
      <w:lvlText w:val="o"/>
      <w:lvlJc w:val="left"/>
      <w:pPr>
        <w:ind w:left="4305" w:hanging="360"/>
      </w:pPr>
      <w:rPr>
        <w:rFonts w:ascii="Courier New" w:hAnsi="Courier New" w:cs="Courier New" w:hint="default"/>
      </w:rPr>
    </w:lvl>
    <w:lvl w:ilvl="5" w:tplc="141A0005" w:tentative="1">
      <w:start w:val="1"/>
      <w:numFmt w:val="bullet"/>
      <w:lvlText w:val=""/>
      <w:lvlJc w:val="left"/>
      <w:pPr>
        <w:ind w:left="5025" w:hanging="360"/>
      </w:pPr>
      <w:rPr>
        <w:rFonts w:ascii="Wingdings" w:hAnsi="Wingdings" w:hint="default"/>
      </w:rPr>
    </w:lvl>
    <w:lvl w:ilvl="6" w:tplc="141A0001" w:tentative="1">
      <w:start w:val="1"/>
      <w:numFmt w:val="bullet"/>
      <w:lvlText w:val=""/>
      <w:lvlJc w:val="left"/>
      <w:pPr>
        <w:ind w:left="5745" w:hanging="360"/>
      </w:pPr>
      <w:rPr>
        <w:rFonts w:ascii="Symbol" w:hAnsi="Symbol" w:hint="default"/>
      </w:rPr>
    </w:lvl>
    <w:lvl w:ilvl="7" w:tplc="141A0003" w:tentative="1">
      <w:start w:val="1"/>
      <w:numFmt w:val="bullet"/>
      <w:lvlText w:val="o"/>
      <w:lvlJc w:val="left"/>
      <w:pPr>
        <w:ind w:left="6465" w:hanging="360"/>
      </w:pPr>
      <w:rPr>
        <w:rFonts w:ascii="Courier New" w:hAnsi="Courier New" w:cs="Courier New" w:hint="default"/>
      </w:rPr>
    </w:lvl>
    <w:lvl w:ilvl="8" w:tplc="141A0005" w:tentative="1">
      <w:start w:val="1"/>
      <w:numFmt w:val="bullet"/>
      <w:lvlText w:val=""/>
      <w:lvlJc w:val="left"/>
      <w:pPr>
        <w:ind w:left="7185" w:hanging="360"/>
      </w:pPr>
      <w:rPr>
        <w:rFonts w:ascii="Wingdings" w:hAnsi="Wingdings" w:hint="default"/>
      </w:rPr>
    </w:lvl>
  </w:abstractNum>
  <w:abstractNum w:abstractNumId="3">
    <w:nsid w:val="1C4C5787"/>
    <w:multiLevelType w:val="hybridMultilevel"/>
    <w:tmpl w:val="42A8AC92"/>
    <w:lvl w:ilvl="0" w:tplc="141A0003">
      <w:start w:val="1"/>
      <w:numFmt w:val="bullet"/>
      <w:lvlText w:val="o"/>
      <w:lvlJc w:val="left"/>
      <w:pPr>
        <w:ind w:left="720" w:hanging="360"/>
      </w:pPr>
      <w:rPr>
        <w:rFonts w:ascii="Courier New" w:hAnsi="Courier New" w:cs="Courier Ne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215318BF"/>
    <w:multiLevelType w:val="hybridMultilevel"/>
    <w:tmpl w:val="40E29FE0"/>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nsid w:val="22E60C92"/>
    <w:multiLevelType w:val="hybridMultilevel"/>
    <w:tmpl w:val="78C81D58"/>
    <w:lvl w:ilvl="0" w:tplc="141A0013">
      <w:start w:val="1"/>
      <w:numFmt w:val="upperRoman"/>
      <w:lvlText w:val="%1."/>
      <w:lvlJc w:val="righ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2B84106A"/>
    <w:multiLevelType w:val="hybridMultilevel"/>
    <w:tmpl w:val="846C8BAA"/>
    <w:lvl w:ilvl="0" w:tplc="141A0013">
      <w:start w:val="1"/>
      <w:numFmt w:val="upperRoman"/>
      <w:lvlText w:val="%1."/>
      <w:lvlJc w:val="righ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38026171"/>
    <w:multiLevelType w:val="hybridMultilevel"/>
    <w:tmpl w:val="DB1654A6"/>
    <w:lvl w:ilvl="0" w:tplc="141A000F">
      <w:start w:val="1"/>
      <w:numFmt w:val="decimal"/>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8">
    <w:nsid w:val="3E120516"/>
    <w:multiLevelType w:val="hybridMultilevel"/>
    <w:tmpl w:val="AE928656"/>
    <w:lvl w:ilvl="0" w:tplc="141A000F">
      <w:start w:val="1"/>
      <w:numFmt w:val="decimal"/>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9">
    <w:nsid w:val="417E32A0"/>
    <w:multiLevelType w:val="hybridMultilevel"/>
    <w:tmpl w:val="C68A506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41D25F84"/>
    <w:multiLevelType w:val="hybridMultilevel"/>
    <w:tmpl w:val="0C6AB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1F46C4"/>
    <w:multiLevelType w:val="hybridMultilevel"/>
    <w:tmpl w:val="C9AA18E2"/>
    <w:lvl w:ilvl="0" w:tplc="141A000F">
      <w:start w:val="1"/>
      <w:numFmt w:val="decimal"/>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12">
    <w:nsid w:val="449965F5"/>
    <w:multiLevelType w:val="hybridMultilevel"/>
    <w:tmpl w:val="33F8336A"/>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nsid w:val="572C02AA"/>
    <w:multiLevelType w:val="hybridMultilevel"/>
    <w:tmpl w:val="E31E7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9E77E4"/>
    <w:multiLevelType w:val="hybridMultilevel"/>
    <w:tmpl w:val="4D10C666"/>
    <w:lvl w:ilvl="0" w:tplc="141A0003">
      <w:start w:val="1"/>
      <w:numFmt w:val="bullet"/>
      <w:lvlText w:val="o"/>
      <w:lvlJc w:val="left"/>
      <w:pPr>
        <w:ind w:left="720" w:hanging="360"/>
      </w:pPr>
      <w:rPr>
        <w:rFonts w:ascii="Courier New" w:hAnsi="Courier New" w:cs="Courier Ne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68F010E8"/>
    <w:multiLevelType w:val="hybridMultilevel"/>
    <w:tmpl w:val="9E40804A"/>
    <w:lvl w:ilvl="0" w:tplc="141A0003">
      <w:start w:val="1"/>
      <w:numFmt w:val="bullet"/>
      <w:lvlText w:val="o"/>
      <w:lvlJc w:val="left"/>
      <w:pPr>
        <w:ind w:left="720" w:hanging="360"/>
      </w:pPr>
      <w:rPr>
        <w:rFonts w:ascii="Courier New" w:hAnsi="Courier New" w:cs="Courier Ne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6A9F2D86"/>
    <w:multiLevelType w:val="hybridMultilevel"/>
    <w:tmpl w:val="985A44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230CC5"/>
    <w:multiLevelType w:val="hybridMultilevel"/>
    <w:tmpl w:val="15D26A54"/>
    <w:lvl w:ilvl="0" w:tplc="141A0003">
      <w:start w:val="1"/>
      <w:numFmt w:val="bullet"/>
      <w:lvlText w:val="o"/>
      <w:lvlJc w:val="left"/>
      <w:pPr>
        <w:ind w:left="720" w:hanging="360"/>
      </w:pPr>
      <w:rPr>
        <w:rFonts w:ascii="Courier New" w:hAnsi="Courier New" w:cs="Courier Ne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nsid w:val="77E72CF3"/>
    <w:multiLevelType w:val="hybridMultilevel"/>
    <w:tmpl w:val="8AEACE38"/>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nsid w:val="7CC90884"/>
    <w:multiLevelType w:val="hybridMultilevel"/>
    <w:tmpl w:val="93C2EE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AD7CDB"/>
    <w:multiLevelType w:val="hybridMultilevel"/>
    <w:tmpl w:val="6E344C48"/>
    <w:lvl w:ilvl="0" w:tplc="141A0003">
      <w:start w:val="1"/>
      <w:numFmt w:val="bullet"/>
      <w:lvlText w:val="o"/>
      <w:lvlJc w:val="left"/>
      <w:pPr>
        <w:ind w:left="720" w:hanging="360"/>
      </w:pPr>
      <w:rPr>
        <w:rFonts w:ascii="Courier New" w:hAnsi="Courier New" w:cs="Courier Ne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6"/>
  </w:num>
  <w:num w:numId="5">
    <w:abstractNumId w:val="11"/>
  </w:num>
  <w:num w:numId="6">
    <w:abstractNumId w:val="20"/>
  </w:num>
  <w:num w:numId="7">
    <w:abstractNumId w:val="3"/>
  </w:num>
  <w:num w:numId="8">
    <w:abstractNumId w:val="17"/>
  </w:num>
  <w:num w:numId="9">
    <w:abstractNumId w:val="15"/>
  </w:num>
  <w:num w:numId="10">
    <w:abstractNumId w:val="14"/>
  </w:num>
  <w:num w:numId="11">
    <w:abstractNumId w:val="2"/>
  </w:num>
  <w:num w:numId="12">
    <w:abstractNumId w:val="1"/>
  </w:num>
  <w:num w:numId="13">
    <w:abstractNumId w:val="18"/>
  </w:num>
  <w:num w:numId="14">
    <w:abstractNumId w:val="9"/>
  </w:num>
  <w:num w:numId="15">
    <w:abstractNumId w:val="16"/>
  </w:num>
  <w:num w:numId="16">
    <w:abstractNumId w:val="10"/>
  </w:num>
  <w:num w:numId="17">
    <w:abstractNumId w:val="13"/>
  </w:num>
  <w:num w:numId="18">
    <w:abstractNumId w:val="19"/>
  </w:num>
  <w:num w:numId="19">
    <w:abstractNumId w:val="12"/>
  </w:num>
  <w:num w:numId="20">
    <w:abstractNumId w:val="0"/>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F6305"/>
    <w:rsid w:val="00034173"/>
    <w:rsid w:val="00034C49"/>
    <w:rsid w:val="000557BB"/>
    <w:rsid w:val="000E7099"/>
    <w:rsid w:val="000F09F1"/>
    <w:rsid w:val="00147BBE"/>
    <w:rsid w:val="00161F75"/>
    <w:rsid w:val="001675A7"/>
    <w:rsid w:val="001B3FE9"/>
    <w:rsid w:val="00200E54"/>
    <w:rsid w:val="0021248C"/>
    <w:rsid w:val="0021506F"/>
    <w:rsid w:val="00263443"/>
    <w:rsid w:val="002A3CEB"/>
    <w:rsid w:val="002C4254"/>
    <w:rsid w:val="003B234C"/>
    <w:rsid w:val="00400D96"/>
    <w:rsid w:val="00405769"/>
    <w:rsid w:val="00435ECA"/>
    <w:rsid w:val="004442C6"/>
    <w:rsid w:val="00484624"/>
    <w:rsid w:val="004C1FF7"/>
    <w:rsid w:val="004C7C4E"/>
    <w:rsid w:val="004F1FCC"/>
    <w:rsid w:val="005963F2"/>
    <w:rsid w:val="005F7050"/>
    <w:rsid w:val="00605EE2"/>
    <w:rsid w:val="00615C0E"/>
    <w:rsid w:val="006173D5"/>
    <w:rsid w:val="0062016C"/>
    <w:rsid w:val="00640365"/>
    <w:rsid w:val="006543CA"/>
    <w:rsid w:val="00665315"/>
    <w:rsid w:val="00681BA9"/>
    <w:rsid w:val="00695A45"/>
    <w:rsid w:val="006C09D5"/>
    <w:rsid w:val="006F51BF"/>
    <w:rsid w:val="00724209"/>
    <w:rsid w:val="007335C1"/>
    <w:rsid w:val="007357BF"/>
    <w:rsid w:val="00742096"/>
    <w:rsid w:val="00762A43"/>
    <w:rsid w:val="007E16FD"/>
    <w:rsid w:val="00806C0A"/>
    <w:rsid w:val="0082785C"/>
    <w:rsid w:val="008505B4"/>
    <w:rsid w:val="008956E0"/>
    <w:rsid w:val="008A06B7"/>
    <w:rsid w:val="008B1D74"/>
    <w:rsid w:val="008B6B6B"/>
    <w:rsid w:val="008E701B"/>
    <w:rsid w:val="00946C63"/>
    <w:rsid w:val="009C632C"/>
    <w:rsid w:val="009F6305"/>
    <w:rsid w:val="00A87355"/>
    <w:rsid w:val="00B10318"/>
    <w:rsid w:val="00B346A5"/>
    <w:rsid w:val="00BB5379"/>
    <w:rsid w:val="00BD732E"/>
    <w:rsid w:val="00C32E97"/>
    <w:rsid w:val="00CB32DF"/>
    <w:rsid w:val="00DE26F1"/>
    <w:rsid w:val="00E57E8D"/>
    <w:rsid w:val="00E6389C"/>
    <w:rsid w:val="00E9198A"/>
    <w:rsid w:val="00EE3A10"/>
    <w:rsid w:val="00EF5689"/>
    <w:rsid w:val="00F30698"/>
    <w:rsid w:val="00F328BD"/>
    <w:rsid w:val="00F403B7"/>
    <w:rsid w:val="00F40FA2"/>
    <w:rsid w:val="00F50A59"/>
    <w:rsid w:val="00F518DE"/>
    <w:rsid w:val="00F756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C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305"/>
    <w:rPr>
      <w:rFonts w:ascii="Tahoma" w:hAnsi="Tahoma" w:cs="Tahoma"/>
      <w:sz w:val="16"/>
      <w:szCs w:val="16"/>
    </w:rPr>
  </w:style>
  <w:style w:type="paragraph" w:styleId="ListParagraph">
    <w:name w:val="List Paragraph"/>
    <w:basedOn w:val="Normal"/>
    <w:uiPriority w:val="34"/>
    <w:qFormat/>
    <w:rsid w:val="00742096"/>
    <w:pPr>
      <w:ind w:left="720"/>
      <w:contextualSpacing/>
    </w:pPr>
  </w:style>
  <w:style w:type="table" w:styleId="TableGrid">
    <w:name w:val="Table Grid"/>
    <w:basedOn w:val="TableNormal"/>
    <w:uiPriority w:val="59"/>
    <w:rsid w:val="00161F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161F7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2-Accent3">
    <w:name w:val="Medium Grid 2 Accent 3"/>
    <w:basedOn w:val="TableNormal"/>
    <w:uiPriority w:val="68"/>
    <w:rsid w:val="00161F7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LightList-Accent3">
    <w:name w:val="Light List Accent 3"/>
    <w:basedOn w:val="TableNormal"/>
    <w:uiPriority w:val="61"/>
    <w:rsid w:val="006F51B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1">
    <w:name w:val="Light Grid1"/>
    <w:basedOn w:val="TableNormal"/>
    <w:uiPriority w:val="62"/>
    <w:rsid w:val="004F1FC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21">
    <w:name w:val="Medium Grid 21"/>
    <w:basedOn w:val="TableNormal"/>
    <w:uiPriority w:val="68"/>
    <w:rsid w:val="00F756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LightGrid2">
    <w:name w:val="Light Grid2"/>
    <w:basedOn w:val="TableNormal"/>
    <w:uiPriority w:val="62"/>
    <w:rsid w:val="00F756F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qFormat/>
    <w:rsid w:val="00F50A59"/>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81F6F-6BBC-498F-9E47-0C513E7D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Emir</dc:creator>
  <cp:lastModifiedBy>Kabinet</cp:lastModifiedBy>
  <cp:revision>3</cp:revision>
  <cp:lastPrinted>2018-08-20T10:11:00Z</cp:lastPrinted>
  <dcterms:created xsi:type="dcterms:W3CDTF">2018-10-04T10:56:00Z</dcterms:created>
  <dcterms:modified xsi:type="dcterms:W3CDTF">2018-10-04T11:09:00Z</dcterms:modified>
</cp:coreProperties>
</file>