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45" w:rsidRDefault="00164A45" w:rsidP="00164A4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42 i 69  Statuta Opštine Rožaje („Sl. list CG – Opštinski propisi“, br. 9/11 i 31/16 ), Skupština opštine Rožaje, </w:t>
      </w:r>
      <w:r w:rsidR="00A1613E">
        <w:rPr>
          <w:rFonts w:ascii="Times New Roman" w:hAnsi="Times New Roman" w:cs="Times New Roman"/>
          <w:sz w:val="24"/>
          <w:szCs w:val="24"/>
          <w:lang w:val="sr-Latn-CS"/>
        </w:rPr>
        <w:t>na sjednici održanoj dana 24.09.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164A45" w:rsidRDefault="00164A45" w:rsidP="00164A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A45" w:rsidRDefault="00164A45" w:rsidP="00164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164A45" w:rsidRDefault="00164A45" w:rsidP="00164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potvrđivanju Odluke o proglašenju Biznis zone</w:t>
      </w:r>
    </w:p>
    <w:p w:rsidR="00164A45" w:rsidRDefault="00164A45" w:rsidP="00164A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A45" w:rsidRDefault="00164A45" w:rsidP="00164A4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164A45" w:rsidRDefault="00164A45" w:rsidP="00164A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Potvrđuje se Odluka Predsjednika opštine o proglašenju Biznis zone broj 254 od 20.02.2018.godine.</w:t>
      </w:r>
    </w:p>
    <w:p w:rsidR="00164A45" w:rsidRDefault="00164A45" w:rsidP="00164A4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2 </w:t>
      </w:r>
    </w:p>
    <w:p w:rsidR="00164A45" w:rsidRDefault="00164A45" w:rsidP="00164A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Sastavni dio ove Odluke čini Odluka o proglašenju Biznis zone broj 254 od 20.02.2018.godine, objavljena u „Službenom listu Crne Gore – Opštinski propisi“, broj 7/2018 od 02.03.2018.godine.</w:t>
      </w:r>
    </w:p>
    <w:p w:rsidR="00164A45" w:rsidRDefault="00164A45" w:rsidP="00164A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A45" w:rsidRDefault="00164A45" w:rsidP="00164A4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3 </w:t>
      </w:r>
    </w:p>
    <w:p w:rsidR="00164A45" w:rsidRDefault="00164A45" w:rsidP="00164A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Crne Gore – Opštinski propisi“.</w:t>
      </w:r>
    </w:p>
    <w:p w:rsidR="00164A45" w:rsidRDefault="00164A45" w:rsidP="00164A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A45" w:rsidRDefault="00164A45" w:rsidP="00164A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A45" w:rsidRDefault="00164A45" w:rsidP="0016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C75E38">
        <w:rPr>
          <w:rFonts w:ascii="Times New Roman" w:hAnsi="Times New Roman" w:cs="Times New Roman"/>
          <w:sz w:val="24"/>
          <w:szCs w:val="24"/>
        </w:rPr>
        <w:t>211</w:t>
      </w:r>
    </w:p>
    <w:p w:rsidR="00164A45" w:rsidRDefault="00164A45" w:rsidP="00164A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Rožaje, </w:t>
      </w:r>
      <w:r w:rsidR="00A1613E">
        <w:rPr>
          <w:rFonts w:ascii="Times New Roman" w:hAnsi="Times New Roman" w:cs="Times New Roman"/>
          <w:sz w:val="24"/>
          <w:szCs w:val="24"/>
        </w:rPr>
        <w:t>27.09.</w:t>
      </w:r>
      <w:r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164A45" w:rsidRDefault="00164A45" w:rsidP="00164A4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4A45" w:rsidRDefault="00164A45" w:rsidP="00164A4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164A45" w:rsidRDefault="00164A45" w:rsidP="00164A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64A45" w:rsidRDefault="00164A45" w:rsidP="00164A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 r e d s j e d n i k,</w:t>
      </w:r>
    </w:p>
    <w:p w:rsidR="00164A45" w:rsidRDefault="00164A45" w:rsidP="00164A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</w:t>
      </w:r>
      <w:r w:rsidR="00A1613E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="00A1613E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C75E38">
        <w:rPr>
          <w:rFonts w:ascii="Times New Roman" w:hAnsi="Times New Roman" w:cs="Times New Roman"/>
          <w:sz w:val="24"/>
          <w:szCs w:val="24"/>
          <w:lang w:val="sr-Latn-CS"/>
        </w:rPr>
        <w:t xml:space="preserve">, s. r. </w:t>
      </w:r>
    </w:p>
    <w:p w:rsidR="00164A45" w:rsidRDefault="00164A45" w:rsidP="00164A45"/>
    <w:p w:rsidR="00164A45" w:rsidRDefault="00164A45" w:rsidP="00164A45"/>
    <w:p w:rsidR="00164A45" w:rsidRDefault="00164A45" w:rsidP="00164A45"/>
    <w:p w:rsidR="00093CC7" w:rsidRDefault="00093CC7"/>
    <w:sectPr w:rsidR="00093CC7" w:rsidSect="009A65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4A45"/>
    <w:rsid w:val="00093CC7"/>
    <w:rsid w:val="00164A45"/>
    <w:rsid w:val="00803CB8"/>
    <w:rsid w:val="009A6511"/>
    <w:rsid w:val="00A1613E"/>
    <w:rsid w:val="00C7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2018-09-03T12:06:00Z</dcterms:created>
  <dcterms:modified xsi:type="dcterms:W3CDTF">2018-09-28T07:18:00Z</dcterms:modified>
</cp:coreProperties>
</file>