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8" w:rsidRPr="006D61C5" w:rsidRDefault="00B22E08" w:rsidP="00B22E08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Na osnovu člana 42 i 69  Statuta Op</w:t>
      </w:r>
      <w:r>
        <w:rPr>
          <w:rFonts w:ascii="Times New Roman" w:hAnsi="Times New Roman" w:cs="Times New Roman"/>
          <w:sz w:val="24"/>
          <w:szCs w:val="24"/>
          <w:lang w:val="sr-Latn-CS"/>
        </w:rPr>
        <w:t>štine Rožaje („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Sl.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list CG – Opštinski propisi“, br.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9/11 i 31/16 ), 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Skupština opštine Rožaje </w:t>
      </w:r>
      <w:r w:rsidR="004C325D">
        <w:rPr>
          <w:rFonts w:ascii="Times New Roman" w:hAnsi="Times New Roman" w:cs="Times New Roman"/>
          <w:sz w:val="24"/>
          <w:szCs w:val="24"/>
          <w:lang w:val="sr-Latn-CS"/>
        </w:rPr>
        <w:t>na sjednici održanoj dana 24.09.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B22E08" w:rsidRPr="006D61C5" w:rsidRDefault="00B22E08" w:rsidP="00B22E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E08" w:rsidRPr="006D61C5" w:rsidRDefault="00B22E08" w:rsidP="00B22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B22E08" w:rsidRPr="006D61C5" w:rsidRDefault="00B22E08" w:rsidP="00B22E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ivanju Odluke o</w:t>
      </w:r>
      <w:r w:rsidR="00A5713B">
        <w:rPr>
          <w:rFonts w:ascii="Times New Roman" w:hAnsi="Times New Roman" w:cs="Times New Roman"/>
          <w:sz w:val="24"/>
          <w:szCs w:val="24"/>
          <w:lang w:val="sr-Latn-CS"/>
        </w:rPr>
        <w:t xml:space="preserve"> donošenju DUP –a „Bandžovo Brdo – I faza“</w:t>
      </w:r>
    </w:p>
    <w:p w:rsidR="00B22E08" w:rsidRPr="006D61C5" w:rsidRDefault="00B22E08" w:rsidP="00B22E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E08" w:rsidRPr="006D61C5" w:rsidRDefault="00B22E08" w:rsidP="00B22E0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B22E08" w:rsidRPr="006D61C5" w:rsidRDefault="00B22E08" w:rsidP="00B22E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uje se Odluka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Predsjednika opštine </w:t>
      </w:r>
      <w:r w:rsidR="00A5713B" w:rsidRPr="006D61C5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A5713B">
        <w:rPr>
          <w:rFonts w:ascii="Times New Roman" w:hAnsi="Times New Roman" w:cs="Times New Roman"/>
          <w:sz w:val="24"/>
          <w:szCs w:val="24"/>
          <w:lang w:val="sr-Latn-CS"/>
        </w:rPr>
        <w:t xml:space="preserve"> donošenju DUP –a „Bandžovo Brdo – I faza“, broj 1126 od 07.06.2018.godine.</w:t>
      </w:r>
    </w:p>
    <w:p w:rsidR="00B22E08" w:rsidRPr="006D61C5" w:rsidRDefault="00B22E08" w:rsidP="00B22E0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A5713B" w:rsidRPr="006D61C5" w:rsidRDefault="00B22E08" w:rsidP="00B22E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Sastavni dio ove Odluke čini Odluka o </w:t>
      </w:r>
      <w:r w:rsidR="00A5713B">
        <w:rPr>
          <w:rFonts w:ascii="Times New Roman" w:hAnsi="Times New Roman" w:cs="Times New Roman"/>
          <w:sz w:val="24"/>
          <w:szCs w:val="24"/>
          <w:lang w:val="sr-Latn-CS"/>
        </w:rPr>
        <w:t>donošenju DUP –a „Bandžovo Brdo – I faza“, broj 1126 od 07.06.2018.godine, objavljena u „Službenom listu Crne Gore – Opštinski propisi“, broj 22/2018 od 22.06.2018.godine.</w:t>
      </w:r>
    </w:p>
    <w:p w:rsidR="00B22E08" w:rsidRPr="006D61C5" w:rsidRDefault="00B22E08" w:rsidP="00B22E0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B22E08" w:rsidRPr="006D61C5" w:rsidRDefault="00B22E08" w:rsidP="00B22E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„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Službenom listu Crne Gore – Opštinski propisi“.</w:t>
      </w:r>
    </w:p>
    <w:p w:rsidR="00B22E08" w:rsidRDefault="00B22E08" w:rsidP="00B22E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45494" w:rsidRPr="006D61C5" w:rsidRDefault="00745494" w:rsidP="00B22E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E08" w:rsidRPr="006D61C5" w:rsidRDefault="00B22E08" w:rsidP="00B22E08">
      <w:pPr>
        <w:rPr>
          <w:rFonts w:ascii="Times New Roman" w:hAnsi="Times New Roman" w:cs="Times New Roman"/>
          <w:sz w:val="24"/>
          <w:szCs w:val="24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C6029D">
        <w:rPr>
          <w:rFonts w:ascii="Times New Roman" w:hAnsi="Times New Roman" w:cs="Times New Roman"/>
          <w:sz w:val="24"/>
          <w:szCs w:val="24"/>
        </w:rPr>
        <w:t>207</w:t>
      </w:r>
    </w:p>
    <w:p w:rsidR="00B22E08" w:rsidRPr="006D61C5" w:rsidRDefault="00B22E08" w:rsidP="00B22E0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4C325D">
        <w:rPr>
          <w:rFonts w:ascii="Times New Roman" w:hAnsi="Times New Roman" w:cs="Times New Roman"/>
          <w:sz w:val="24"/>
          <w:szCs w:val="24"/>
        </w:rPr>
        <w:t>27.09.</w:t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B22E08" w:rsidRPr="006D61C5" w:rsidRDefault="00B22E08" w:rsidP="00B22E08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E08" w:rsidRPr="006D61C5" w:rsidRDefault="00B22E08" w:rsidP="00B22E0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B22E08" w:rsidRPr="006D61C5" w:rsidRDefault="00B22E08" w:rsidP="00B22E0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D61C5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B22E08" w:rsidRPr="006D61C5" w:rsidRDefault="00B22E08" w:rsidP="00B22E0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 w:rsidRPr="006D61C5"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B22E08" w:rsidRPr="006D61C5" w:rsidRDefault="00C6029D" w:rsidP="00B22E0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</w:t>
      </w:r>
      <w:r w:rsidR="00B22E08" w:rsidRPr="006D61C5">
        <w:rPr>
          <w:rFonts w:ascii="Times New Roman" w:hAnsi="Times New Roman" w:cs="Times New Roman"/>
          <w:sz w:val="24"/>
          <w:szCs w:val="24"/>
          <w:lang w:val="sr-Latn-CS"/>
        </w:rPr>
        <w:t>Almir Avdić,</w:t>
      </w:r>
      <w:r w:rsidR="00B22E0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22E08" w:rsidRPr="006D61C5">
        <w:rPr>
          <w:rFonts w:ascii="Times New Roman" w:hAnsi="Times New Roman" w:cs="Times New Roman"/>
          <w:sz w:val="24"/>
          <w:szCs w:val="24"/>
          <w:lang w:val="sr-Latn-CS"/>
        </w:rPr>
        <w:t>dipl.</w:t>
      </w:r>
      <w:r w:rsidR="00B22E0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22E08" w:rsidRPr="006D61C5">
        <w:rPr>
          <w:rFonts w:ascii="Times New Roman" w:hAnsi="Times New Roman" w:cs="Times New Roman"/>
          <w:sz w:val="24"/>
          <w:szCs w:val="24"/>
          <w:lang w:val="sr-Latn-CS"/>
        </w:rPr>
        <w:t>menadžer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s. r. </w:t>
      </w:r>
    </w:p>
    <w:p w:rsidR="00935F51" w:rsidRDefault="00935F51"/>
    <w:sectPr w:rsidR="00935F51" w:rsidSect="00CD3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22E08"/>
    <w:rsid w:val="00267ADF"/>
    <w:rsid w:val="004C325D"/>
    <w:rsid w:val="00744ABE"/>
    <w:rsid w:val="00745494"/>
    <w:rsid w:val="00935F51"/>
    <w:rsid w:val="00A5713B"/>
    <w:rsid w:val="00B22E08"/>
    <w:rsid w:val="00C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2018-09-03T11:22:00Z</dcterms:created>
  <dcterms:modified xsi:type="dcterms:W3CDTF">2018-09-28T07:14:00Z</dcterms:modified>
</cp:coreProperties>
</file>