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AE" w:rsidRDefault="00F954AE" w:rsidP="00F954AE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Na osnovu člana 42 i tačke 42 Stat</w:t>
      </w:r>
      <w:r w:rsidR="00446328">
        <w:rPr>
          <w:rFonts w:ascii="Tahoma" w:hAnsi="Tahoma" w:cs="Tahoma"/>
          <w:sz w:val="24"/>
          <w:szCs w:val="24"/>
        </w:rPr>
        <w:t>uta opštine Rožaje („Sl.list CG</w:t>
      </w:r>
      <w:r>
        <w:rPr>
          <w:rFonts w:ascii="Tahoma" w:hAnsi="Tahoma" w:cs="Tahoma"/>
          <w:sz w:val="24"/>
          <w:szCs w:val="24"/>
        </w:rPr>
        <w:t xml:space="preserve"> –</w:t>
      </w:r>
      <w:r w:rsidR="0044632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opštinski propisi</w:t>
      </w:r>
      <w:r w:rsidR="00446328">
        <w:rPr>
          <w:rFonts w:ascii="Tahoma" w:hAnsi="Tahoma" w:cs="Tahoma"/>
          <w:sz w:val="24"/>
          <w:szCs w:val="24"/>
        </w:rPr>
        <w:t xml:space="preserve">”  </w:t>
      </w:r>
      <w:r>
        <w:rPr>
          <w:rFonts w:ascii="Tahoma" w:hAnsi="Tahoma" w:cs="Tahoma"/>
          <w:sz w:val="24"/>
          <w:szCs w:val="24"/>
        </w:rPr>
        <w:t xml:space="preserve"> br. 09/11),  Skupština opštine Rožaje na sj</w:t>
      </w:r>
      <w:r w:rsidR="001D41A1">
        <w:rPr>
          <w:rFonts w:ascii="Tahoma" w:hAnsi="Tahoma" w:cs="Tahoma"/>
          <w:sz w:val="24"/>
          <w:szCs w:val="24"/>
        </w:rPr>
        <w:t xml:space="preserve">ednici održanoj </w:t>
      </w:r>
      <w:r w:rsidR="00DF071C">
        <w:rPr>
          <w:rFonts w:ascii="Tahoma" w:hAnsi="Tahoma" w:cs="Tahoma"/>
          <w:sz w:val="24"/>
          <w:szCs w:val="24"/>
        </w:rPr>
        <w:t xml:space="preserve"> dana</w:t>
      </w:r>
      <w:r w:rsidR="001D41A1">
        <w:rPr>
          <w:rFonts w:ascii="Tahoma" w:hAnsi="Tahoma" w:cs="Tahoma"/>
          <w:sz w:val="24"/>
          <w:szCs w:val="24"/>
        </w:rPr>
        <w:t xml:space="preserve"> </w:t>
      </w:r>
      <w:r w:rsidR="00DF071C">
        <w:rPr>
          <w:rFonts w:ascii="Tahoma" w:hAnsi="Tahoma" w:cs="Tahoma"/>
          <w:sz w:val="24"/>
          <w:szCs w:val="24"/>
        </w:rPr>
        <w:t>20.05.</w:t>
      </w:r>
      <w:r>
        <w:rPr>
          <w:rFonts w:ascii="Tahoma" w:hAnsi="Tahoma" w:cs="Tahoma"/>
          <w:sz w:val="24"/>
          <w:szCs w:val="24"/>
        </w:rPr>
        <w:t xml:space="preserve">2015.godine, </w:t>
      </w:r>
      <w:r>
        <w:rPr>
          <w:rFonts w:ascii="Tahoma" w:hAnsi="Tahoma" w:cs="Tahoma"/>
          <w:b/>
          <w:sz w:val="24"/>
          <w:szCs w:val="24"/>
        </w:rPr>
        <w:t>donijela je</w:t>
      </w:r>
    </w:p>
    <w:p w:rsidR="00F954AE" w:rsidRDefault="00F954AE" w:rsidP="00F954AE">
      <w:pPr>
        <w:rPr>
          <w:rFonts w:ascii="Times New Roman" w:hAnsi="Times New Roman" w:cs="Times New Roman"/>
          <w:sz w:val="24"/>
          <w:szCs w:val="24"/>
        </w:rPr>
      </w:pPr>
    </w:p>
    <w:p w:rsidR="00F954AE" w:rsidRDefault="00F954AE" w:rsidP="00F954AE">
      <w:pPr>
        <w:rPr>
          <w:rFonts w:ascii="Times New Roman" w:hAnsi="Times New Roman" w:cs="Times New Roman"/>
          <w:sz w:val="24"/>
          <w:szCs w:val="24"/>
        </w:rPr>
      </w:pPr>
    </w:p>
    <w:p w:rsidR="00F954AE" w:rsidRDefault="00F954AE" w:rsidP="00F9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D L U K U </w:t>
      </w:r>
    </w:p>
    <w:p w:rsidR="00F954AE" w:rsidRDefault="00F954AE" w:rsidP="00F9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davanju </w:t>
      </w:r>
      <w:r w:rsidR="00446328">
        <w:rPr>
          <w:rFonts w:ascii="Times New Roman" w:hAnsi="Times New Roman" w:cs="Times New Roman"/>
          <w:b/>
          <w:sz w:val="28"/>
          <w:szCs w:val="28"/>
        </w:rPr>
        <w:t>saglasnosti na Odluku o ra</w:t>
      </w:r>
      <w:r>
        <w:rPr>
          <w:rFonts w:ascii="Times New Roman" w:hAnsi="Times New Roman" w:cs="Times New Roman"/>
          <w:b/>
          <w:sz w:val="28"/>
          <w:szCs w:val="28"/>
        </w:rPr>
        <w:t>zrješenju  direktora JU Zavičajni muzej “Ganića kula” Rožaje</w:t>
      </w:r>
    </w:p>
    <w:p w:rsidR="00F954AE" w:rsidRDefault="00F954AE" w:rsidP="00F9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AE" w:rsidRDefault="00F954AE" w:rsidP="00F9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AE" w:rsidRDefault="00F954AE" w:rsidP="00F9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1</w:t>
      </w:r>
    </w:p>
    <w:p w:rsidR="00F954AE" w:rsidRDefault="00F954AE" w:rsidP="00C53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DAJE SE saglasnost na Odluku broj 75/15, koju je donio Savjet JU Zavičajni muzej </w:t>
      </w:r>
      <w:r w:rsidR="00C5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“Ganića kula“ </w:t>
      </w:r>
      <w:r w:rsidR="00C5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Rožaje, na sjednici održanoj 13.05.2015.godine. </w:t>
      </w:r>
    </w:p>
    <w:p w:rsidR="00F954AE" w:rsidRDefault="00F954AE" w:rsidP="00F9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AE" w:rsidRDefault="00F954AE" w:rsidP="00F9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2</w:t>
      </w:r>
    </w:p>
    <w:p w:rsidR="00F954AE" w:rsidRDefault="00F954AE" w:rsidP="00F95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 Odluka stupa na snagu danom objavljivanja </w:t>
      </w:r>
      <w:r w:rsidR="0080117C">
        <w:rPr>
          <w:rFonts w:ascii="Times New Roman" w:hAnsi="Times New Roman" w:cs="Times New Roman"/>
          <w:sz w:val="28"/>
          <w:szCs w:val="28"/>
        </w:rPr>
        <w:t>u „Službenom listu Crne Gore – o</w:t>
      </w:r>
      <w:r>
        <w:rPr>
          <w:rFonts w:ascii="Times New Roman" w:hAnsi="Times New Roman" w:cs="Times New Roman"/>
          <w:sz w:val="28"/>
          <w:szCs w:val="28"/>
        </w:rPr>
        <w:t>pštinski propisi”.</w:t>
      </w:r>
    </w:p>
    <w:p w:rsidR="00F954AE" w:rsidRDefault="00F954AE" w:rsidP="00F954AE">
      <w:pPr>
        <w:rPr>
          <w:rFonts w:ascii="Times New Roman" w:hAnsi="Times New Roman" w:cs="Times New Roman"/>
          <w:sz w:val="28"/>
          <w:szCs w:val="28"/>
        </w:rPr>
      </w:pPr>
    </w:p>
    <w:p w:rsidR="00F954AE" w:rsidRDefault="00F954AE" w:rsidP="00F954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954AE" w:rsidRDefault="002F39E1" w:rsidP="00F954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 135</w:t>
      </w:r>
    </w:p>
    <w:p w:rsidR="00F954AE" w:rsidRDefault="00F954AE" w:rsidP="00F954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C502CD">
        <w:rPr>
          <w:rFonts w:ascii="Times New Roman" w:hAnsi="Times New Roman" w:cs="Times New Roman"/>
          <w:sz w:val="28"/>
          <w:szCs w:val="28"/>
        </w:rPr>
        <w:t>ožaje, 26</w:t>
      </w:r>
      <w:r w:rsidR="00DF071C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2015.godine</w:t>
      </w:r>
    </w:p>
    <w:p w:rsidR="00F954AE" w:rsidRDefault="00F954AE" w:rsidP="00F954AE">
      <w:pPr>
        <w:rPr>
          <w:rFonts w:ascii="Times New Roman" w:hAnsi="Times New Roman" w:cs="Times New Roman"/>
          <w:sz w:val="28"/>
          <w:szCs w:val="28"/>
        </w:rPr>
      </w:pPr>
    </w:p>
    <w:p w:rsidR="00F954AE" w:rsidRDefault="00F954AE" w:rsidP="00F954AE">
      <w:pPr>
        <w:rPr>
          <w:rFonts w:ascii="Times New Roman" w:hAnsi="Times New Roman" w:cs="Times New Roman"/>
          <w:sz w:val="28"/>
          <w:szCs w:val="28"/>
        </w:rPr>
      </w:pPr>
    </w:p>
    <w:p w:rsidR="00F954AE" w:rsidRDefault="00F954AE" w:rsidP="00F9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SKUPŠTINA OPŠTINE ROŽAJE </w:t>
      </w:r>
    </w:p>
    <w:p w:rsidR="00F954AE" w:rsidRDefault="00F954AE" w:rsidP="00F9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</w:p>
    <w:p w:rsidR="00F954AE" w:rsidRDefault="00F954AE" w:rsidP="00C5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535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782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Predsjednik Skupštine,</w:t>
      </w:r>
    </w:p>
    <w:p w:rsidR="00BF2157" w:rsidRDefault="00F954AE" w:rsidP="00C535CB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E79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53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B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Husein Kurtagić,prof.</w:t>
      </w:r>
    </w:p>
    <w:sectPr w:rsidR="00BF2157" w:rsidSect="00ED09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AE"/>
    <w:rsid w:val="0013782B"/>
    <w:rsid w:val="001D41A1"/>
    <w:rsid w:val="00246E14"/>
    <w:rsid w:val="002F39E1"/>
    <w:rsid w:val="002F53A1"/>
    <w:rsid w:val="00325862"/>
    <w:rsid w:val="00446328"/>
    <w:rsid w:val="00644B7C"/>
    <w:rsid w:val="0080117C"/>
    <w:rsid w:val="00B96A1E"/>
    <w:rsid w:val="00BF2157"/>
    <w:rsid w:val="00C502CD"/>
    <w:rsid w:val="00C535CB"/>
    <w:rsid w:val="00D07225"/>
    <w:rsid w:val="00DF071C"/>
    <w:rsid w:val="00ED092E"/>
    <w:rsid w:val="00F954AE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2015-05-25T07:56:00Z</cp:lastPrinted>
  <dcterms:created xsi:type="dcterms:W3CDTF">2015-05-27T10:47:00Z</dcterms:created>
  <dcterms:modified xsi:type="dcterms:W3CDTF">2015-05-27T10:47:00Z</dcterms:modified>
</cp:coreProperties>
</file>